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66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危险性较大的分部分项工程专家库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6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专业分组范围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仿宋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仿宋" w:eastAsia="黑体"/>
          <w:color w:val="auto"/>
          <w:sz w:val="32"/>
          <w:szCs w:val="32"/>
        </w:rPr>
        <w:t>岩土工程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开挖深度超过5m（含5m）的基坑（槽）的土方开挖、支护、降水工程。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开挖深度16m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的人工挖孔桩工程。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（三）采用矿山法、盾构法、顶管法施工的隧道、洞室工程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（四）按照山西省工程建设地方标准《建筑基坑工程技术规范》（DBJ04/T306-2014），安全等级为一级、二级的基坑工程。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  <w:t>二、模架工程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各类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工具式模板工程：包括滑模、爬模、飞模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、隧道模等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（二）混凝土模板支撑工程：搭设高度8m及以上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搭设跨度18m及以上，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施工总荷载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（设计值）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15kN/m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集中线荷载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（设计值）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20kN/m及以上。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（三）承重支撑体系：用于钢结构安装等满堂支撑体系，承受单点集中荷载7kN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（四）搭设高度50m及以上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落地式钢管脚手架工程。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（五）提升高度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150m及以上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附着式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升降脚手架工程或附着式升降操作平台工程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（六）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分段架体搭设高度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20m及以上的悬挑式脚手架工程。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（七）施工高度50m及以上的建筑幕墙安装工程。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  <w:t>三、吊装及拆卸工程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（一）采用非常规起重设备、方法，且单件起吊重量在100kN及以上的起重吊装工程。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（二）起重量300kN及以上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，或搭设总高度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200m及以上，或搭设基础标高在200m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及以上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的起重机械安装和拆卸工程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（三）跨度36m及以上的钢结构安装工程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跨度60m及以上的网架和索膜结构安装工程。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（四）重量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kN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及以上的大型结构整体顶升、平移、转体等施工工艺。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  <w:t>、拆除爆破</w:t>
      </w: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  <w:lang w:eastAsia="zh-CN"/>
        </w:rPr>
        <w:t>及其它</w:t>
      </w:r>
      <w:r>
        <w:rPr>
          <w:rFonts w:hint="eastAsia" w:ascii="黑体" w:hAnsi="仿宋" w:eastAsia="黑体" w:cs="宋体"/>
          <w:bCs/>
          <w:color w:val="auto"/>
          <w:kern w:val="0"/>
          <w:sz w:val="32"/>
          <w:szCs w:val="32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（一）码头、桥梁、高架、烟囱、水塔或拆除中容易引起有毒有害气（液）体或粉尘扩散、易燃易爆事故发生的特殊建、构筑物的拆除工程。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）文物保护建筑、优秀历史建筑或历史文化风貌区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影响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范围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的拆除工程。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（三）水下作业工程。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（四）采用新技术、新工艺、新材料、新设备可能影响工程施工安全，尚无国家、行业及地方技术标准的分部分项工程。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F20E"/>
    <w:rsid w:val="5E3FF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2022-04-06T10:30:00Z</dcterms:created>
  <dc:creator>劉先森政军</dc:creator>
  <cp:lastModifiedBy>劉先森政军</cp:lastModifiedBy>
  <dcterms:modified xsi:type="dcterms:W3CDTF">2022-04-06T10:31:05Z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