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000000" w:themeColor="text1"/>
          <w:w w:val="95"/>
          <w:sz w:val="32"/>
          <w:szCs w:val="32"/>
          <w:highlight w:val="none"/>
          <w:lang w:val="en-US" w:eastAsia="zh-CN"/>
          <w14:textFill>
            <w14:solidFill>
              <w14:schemeClr w14:val="tx1"/>
            </w14:solidFill>
          </w14:textFill>
        </w:rPr>
      </w:pPr>
      <w:r>
        <w:rPr>
          <w:rFonts w:hint="eastAsia" w:ascii="黑体" w:hAnsi="黑体" w:eastAsia="黑体" w:cs="黑体"/>
          <w:color w:val="000000" w:themeColor="text1"/>
          <w:w w:val="95"/>
          <w:sz w:val="32"/>
          <w:szCs w:val="32"/>
          <w:highlight w:val="none"/>
          <w:lang w:val="en-US" w:eastAsia="zh-CN"/>
          <w14:textFill>
            <w14:solidFill>
              <w14:schemeClr w14:val="tx1"/>
            </w14:solidFill>
          </w14:textFill>
        </w:rPr>
        <w:t>附件</w:t>
      </w:r>
    </w:p>
    <w:p>
      <w:pPr>
        <w:keepNext w:val="0"/>
        <w:keepLines w:val="0"/>
        <w:pageBreakBefore w:val="0"/>
        <w:widowControl w:val="0"/>
        <w:shd w:val="clear"/>
        <w:kinsoku/>
        <w:wordWrap/>
        <w:overflowPunct/>
        <w:topLinePunct w:val="0"/>
        <w:autoSpaceDE/>
        <w:autoSpaceDN/>
        <w:bidi w:val="0"/>
        <w:adjustRightInd/>
        <w:snapToGrid/>
        <w:spacing w:before="2029" w:beforeLines="650" w:line="1100" w:lineRule="exact"/>
        <w:jc w:val="center"/>
        <w:textAlignment w:val="auto"/>
        <w:rPr>
          <w:rFonts w:hint="eastAsia" w:ascii="方正小标宋简体" w:hAnsi="方正小标宋简体" w:eastAsia="方正小标宋简体" w:cs="方正小标宋简体"/>
          <w:color w:val="000000" w:themeColor="text1"/>
          <w:w w:val="95"/>
          <w:sz w:val="66"/>
          <w:szCs w:val="66"/>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w w:val="95"/>
          <w:sz w:val="66"/>
          <w:szCs w:val="66"/>
          <w:highlight w:val="none"/>
          <w:lang w:val="en-US" w:eastAsia="zh-CN"/>
          <w14:textFill>
            <w14:solidFill>
              <w14:schemeClr w14:val="tx1"/>
            </w14:solidFill>
          </w14:textFill>
        </w:rPr>
        <w:t>2022年</w:t>
      </w:r>
      <w:r>
        <w:rPr>
          <w:rFonts w:hint="eastAsia" w:ascii="方正小标宋简体" w:hAnsi="方正小标宋简体" w:eastAsia="方正小标宋简体" w:cs="方正小标宋简体"/>
          <w:color w:val="000000" w:themeColor="text1"/>
          <w:w w:val="95"/>
          <w:sz w:val="66"/>
          <w:szCs w:val="66"/>
          <w:highlight w:val="none"/>
          <w14:textFill>
            <w14:solidFill>
              <w14:schemeClr w14:val="tx1"/>
            </w14:solidFill>
          </w14:textFill>
        </w:rPr>
        <w:t>山西省</w:t>
      </w:r>
      <w:r>
        <w:rPr>
          <w:rFonts w:hint="eastAsia" w:ascii="方正小标宋简体" w:hAnsi="方正小标宋简体" w:eastAsia="方正小标宋简体" w:cs="方正小标宋简体"/>
          <w:color w:val="000000" w:themeColor="text1"/>
          <w:w w:val="95"/>
          <w:sz w:val="66"/>
          <w:szCs w:val="66"/>
          <w:highlight w:val="none"/>
          <w:lang w:eastAsia="zh-CN"/>
          <w14:textFill>
            <w14:solidFill>
              <w14:schemeClr w14:val="tx1"/>
            </w14:solidFill>
          </w14:textFill>
        </w:rPr>
        <w:t>工程系列</w:t>
      </w:r>
      <w:r>
        <w:rPr>
          <w:rFonts w:hint="eastAsia" w:ascii="方正小标宋简体" w:hAnsi="方正小标宋简体" w:eastAsia="方正小标宋简体" w:cs="方正小标宋简体"/>
          <w:color w:val="000000" w:themeColor="text1"/>
          <w:w w:val="95"/>
          <w:sz w:val="66"/>
          <w:szCs w:val="66"/>
          <w:highlight w:val="none"/>
          <w14:textFill>
            <w14:solidFill>
              <w14:schemeClr w14:val="tx1"/>
            </w14:solidFill>
          </w14:textFill>
        </w:rPr>
        <w:t>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2029" w:beforeLines="650" w:line="1100" w:lineRule="exact"/>
        <w:jc w:val="center"/>
        <w:textAlignment w:val="auto"/>
        <w:rPr>
          <w:rFonts w:hint="eastAsia" w:ascii="方正小标宋简体" w:hAnsi="方正小标宋简体" w:eastAsia="方正小标宋简体" w:cs="方正小标宋简体"/>
          <w:color w:val="000000" w:themeColor="text1"/>
          <w:w w:val="95"/>
          <w:sz w:val="66"/>
          <w:szCs w:val="66"/>
          <w:highlight w:val="none"/>
          <w:lang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1100" w:lineRule="exact"/>
        <w:jc w:val="center"/>
        <w:textAlignment w:val="auto"/>
        <w:rPr>
          <w:rFonts w:hint="eastAsia" w:ascii="方正小标宋简体" w:hAnsi="方正小标宋简体" w:eastAsia="方正小标宋简体" w:cs="方正小标宋简体"/>
          <w:color w:val="000000" w:themeColor="text1"/>
          <w:w w:val="95"/>
          <w:sz w:val="66"/>
          <w:szCs w:val="66"/>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1100" w:lineRule="exact"/>
        <w:jc w:val="center"/>
        <w:textAlignment w:val="auto"/>
        <w:rPr>
          <w:rFonts w:hint="eastAsia" w:ascii="方正小标宋简体" w:hAnsi="方正小标宋简体" w:eastAsia="方正小标宋简体" w:cs="方正小标宋简体"/>
          <w:color w:val="000000" w:themeColor="text1"/>
          <w:w w:val="95"/>
          <w:sz w:val="66"/>
          <w:szCs w:val="66"/>
          <w:highlight w:val="none"/>
          <w14:textFill>
            <w14:solidFill>
              <w14:schemeClr w14:val="tx1"/>
            </w14:solidFill>
          </w14:textFill>
        </w:rPr>
      </w:pPr>
    </w:p>
    <w:p>
      <w:pP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sectPr>
          <w:pgSz w:w="11906" w:h="16838"/>
          <w:pgMar w:top="2098" w:right="1474" w:bottom="1984" w:left="1587" w:header="850" w:footer="1655" w:gutter="0"/>
          <w:pgNumType w:start="3"/>
          <w:cols w:space="0" w:num="1"/>
          <w:rtlGutter w:val="0"/>
          <w:docGrid w:type="lines" w:linePitch="312" w:charSpace="0"/>
        </w:sectPr>
      </w:pPr>
    </w:p>
    <w:p>
      <w:pPr>
        <w:keepNext w:val="0"/>
        <w:keepLines w:val="0"/>
        <w:pageBreakBefore w:val="0"/>
        <w:widowControl w:val="0"/>
        <w:shd w:val="clear"/>
        <w:kinsoku/>
        <w:wordWrap/>
        <w:overflowPunct/>
        <w:topLinePunct w:val="0"/>
        <w:autoSpaceDE/>
        <w:autoSpaceDN/>
        <w:bidi w:val="0"/>
        <w:adjustRightInd/>
        <w:snapToGrid/>
        <w:spacing w:before="625" w:beforeLines="200" w:after="469" w:afterLines="150" w:line="240" w:lineRule="auto"/>
        <w:ind w:left="0" w:lef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sectPr>
          <w:footerReference r:id="rId3" w:type="default"/>
          <w:pgSz w:w="11906" w:h="16838"/>
          <w:pgMar w:top="2098" w:right="1474" w:bottom="1984" w:left="1587" w:header="850" w:footer="1655" w:gutter="0"/>
          <w:pgNumType w:start="1"/>
          <w:cols w:space="0" w:num="1"/>
          <w:rtlGutter w:val="0"/>
          <w:docGrid w:type="lines" w:linePitch="312" w:charSpace="0"/>
        </w:sectPr>
      </w:pPr>
    </w:p>
    <w:p>
      <w:pPr>
        <w:keepNext w:val="0"/>
        <w:keepLines w:val="0"/>
        <w:pageBreakBefore w:val="0"/>
        <w:widowControl w:val="0"/>
        <w:shd w:val="clear"/>
        <w:kinsoku/>
        <w:wordWrap/>
        <w:overflowPunct/>
        <w:topLinePunct w:val="0"/>
        <w:autoSpaceDE/>
        <w:autoSpaceDN/>
        <w:bidi w:val="0"/>
        <w:adjustRightInd/>
        <w:snapToGrid/>
        <w:spacing w:before="625" w:beforeLines="200" w:after="469" w:afterLines="150" w:line="240" w:lineRule="auto"/>
        <w:ind w:left="0" w:lef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目   录</w:t>
      </w:r>
    </w:p>
    <w:p>
      <w:pPr>
        <w:keepNext w:val="0"/>
        <w:keepLines w:val="0"/>
        <w:pageBreakBefore w:val="0"/>
        <w:widowControl w:val="0"/>
        <w:shd w:val="clear"/>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建筑工程专业</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1.建筑学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2.土木工程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3.给水排水工程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18</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4.供热通风与空调工程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29</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5.建筑电气工程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37</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6.风景园林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48</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7.建筑装饰工程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53</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8.岩土工程与测量</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59</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9.建筑工程施工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75</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10.建筑工程管理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85</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11.建筑经济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94</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12.城市道路与交通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103</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13.城市燃气</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111</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建材工程专业</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1.硅酸盐工程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121</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2.非金属矿及制品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128</w:t>
      </w:r>
    </w:p>
    <w:p>
      <w:pPr>
        <w:keepNext w:val="0"/>
        <w:keepLines w:val="0"/>
        <w:pageBreakBefore w:val="0"/>
        <w:widowControl w:val="0"/>
        <w:shd w:val="clear"/>
        <w:tabs>
          <w:tab w:val="right" w:leader="middleDot" w:pos="8820"/>
        </w:tabs>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sectPr>
          <w:footerReference r:id="rId4" w:type="default"/>
          <w:pgSz w:w="11906" w:h="16838"/>
          <w:pgMar w:top="2098" w:right="1474" w:bottom="1984" w:left="1587" w:header="850" w:footer="1655" w:gutter="0"/>
          <w:pgNumType w:start="1"/>
          <w:cols w:space="0" w:num="1"/>
          <w:rtlGutter w:val="0"/>
          <w:docGrid w:type="lines" w:linePitch="312" w:charSpace="0"/>
        </w:sect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3.无机非金属新材料</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133</w:t>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157" w:beforeLines="50" w:after="157" w:afterLines="50"/>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157" w:beforeLines="50" w:after="157" w:afterLines="50"/>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157" w:beforeLines="50" w:after="157" w:afterLines="50"/>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157" w:beforeLines="50" w:after="157" w:afterLines="50"/>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sectPr>
          <w:footerReference r:id="rId5" w:type="default"/>
          <w:pgSz w:w="11906" w:h="16838"/>
          <w:pgMar w:top="2098" w:right="1474" w:bottom="1984" w:left="1587" w:header="850" w:footer="1655" w:gutter="0"/>
          <w:pgNumType w:start="1"/>
          <w:cols w:space="0" w:num="1"/>
          <w:rtlGutter w:val="0"/>
          <w:docGrid w:type="lines" w:linePitch="312" w:charSpace="0"/>
        </w:sectPr>
      </w:pP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3589" w:beforeLines="1150" w:after="157" w:afterLines="50"/>
        <w:jc w:val="center"/>
        <w:textAlignment w:val="auto"/>
        <w:rPr>
          <w:rFonts w:hint="eastAsia" w:ascii="方正魏碑简体" w:hAnsi="方正魏碑简体" w:eastAsia="方正魏碑简体" w:cs="方正魏碑简体"/>
          <w:color w:val="000000" w:themeColor="text1"/>
          <w:spacing w:val="20"/>
          <w:sz w:val="70"/>
          <w:szCs w:val="70"/>
          <w:highlight w:val="none"/>
          <w:lang w:val="en-US" w:eastAsia="zh-CN"/>
          <w14:textFill>
            <w14:solidFill>
              <w14:schemeClr w14:val="tx1"/>
            </w14:solidFill>
          </w14:textFill>
        </w:rPr>
      </w:pPr>
      <w:r>
        <w:rPr>
          <w:rFonts w:hint="eastAsia" w:ascii="方正魏碑简体" w:hAnsi="方正魏碑简体" w:eastAsia="方正魏碑简体" w:cs="方正魏碑简体"/>
          <w:color w:val="000000" w:themeColor="text1"/>
          <w:spacing w:val="20"/>
          <w:sz w:val="70"/>
          <w:szCs w:val="70"/>
          <w:highlight w:val="none"/>
          <w:lang w:val="en-US" w:eastAsia="zh-CN"/>
          <w14:textFill>
            <w14:solidFill>
              <w14:schemeClr w14:val="tx1"/>
            </w14:solidFill>
          </w14:textFill>
        </w:rPr>
        <w:t>建筑工程专业</w:t>
      </w:r>
    </w:p>
    <w:p>
      <w:pPr>
        <w:keepNext w:val="0"/>
        <w:keepLines w:val="0"/>
        <w:pageBreakBefore w:val="0"/>
        <w:widowControl w:val="0"/>
        <w:shd w:val="clear"/>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color w:val="000000" w:themeColor="text1"/>
          <w:sz w:val="44"/>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4259580</wp:posOffset>
                </wp:positionH>
                <wp:positionV relativeFrom="paragraph">
                  <wp:posOffset>3353435</wp:posOffset>
                </wp:positionV>
                <wp:extent cx="2133600" cy="899160"/>
                <wp:effectExtent l="6350" t="6350" r="12700" b="8890"/>
                <wp:wrapNone/>
                <wp:docPr id="3" name="矩形 3"/>
                <wp:cNvGraphicFramePr/>
                <a:graphic xmlns:a="http://schemas.openxmlformats.org/drawingml/2006/main">
                  <a:graphicData uri="http://schemas.microsoft.com/office/word/2010/wordprocessingShape">
                    <wps:wsp>
                      <wps:cNvSpPr/>
                      <wps:spPr>
                        <a:xfrm>
                          <a:off x="0" y="0"/>
                          <a:ext cx="2133600" cy="8991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5.4pt;margin-top:264.05pt;height:70.8pt;width:168pt;z-index:251663360;v-text-anchor:middle;mso-width-relative:page;mso-height-relative:page;" fillcolor="#FFFFFF [3212]" filled="t" stroked="t" coordsize="21600,21600" o:gfxdata="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7q5qL2AAAAAwBAAAPAAAAAAAAAAEAIAAAACIAAABkcnMvZG93&#10;bnJldi54bWxQSwECFAAUAAAACACHTuJA3fRdVnICAAD/BAAADgAAAAAAAAABACAAAAAnAQAAZHJz&#10;L2Uyb0RvYy54bWxQSwUGAAAAAAYABgBZAQAACwYAAAAA&#10;">
                <v:fill on="t" focussize="0,0"/>
                <v:stroke weight="1pt" color="#FFFFFF [3212]" miterlimit="8" joinstyle="miter"/>
                <v:imagedata o:title=""/>
                <o:lock v:ext="edit" aspectratio="f"/>
                <v:textbox>
                  <w:txbxContent>
                    <w:p>
                      <w:pPr>
                        <w:jc w:val="center"/>
                      </w:pPr>
                    </w:p>
                  </w:txbxContent>
                </v:textbox>
              </v:rect>
            </w:pict>
          </mc:Fallback>
        </mc:AlternateConten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textAlignment w:val="auto"/>
        <w:rPr>
          <w:color w:val="000000" w:themeColor="text1"/>
          <w:sz w:val="44"/>
          <w:highlight w:val="none"/>
          <w14:textFill>
            <w14:solidFill>
              <w14:schemeClr w14:val="tx1"/>
            </w14:solidFill>
          </w14:textFill>
        </w:rPr>
        <w:sectPr>
          <w:footerReference r:id="rId6" w:type="default"/>
          <w:pgSz w:w="11906" w:h="16838"/>
          <w:pgMar w:top="2098" w:right="1474" w:bottom="1984" w:left="1587" w:header="850" w:footer="1655" w:gutter="0"/>
          <w:pgNumType w:start="1"/>
          <w:cols w:space="0" w:num="1"/>
          <w:rtlGutter w:val="0"/>
          <w:docGrid w:type="lines" w:linePitch="312" w:charSpace="0"/>
        </w:sectPr>
      </w:pPr>
      <w:r>
        <w:rPr>
          <w:color w:val="000000" w:themeColor="text1"/>
          <w:sz w:val="4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-337185</wp:posOffset>
                </wp:positionH>
                <wp:positionV relativeFrom="paragraph">
                  <wp:posOffset>7772400</wp:posOffset>
                </wp:positionV>
                <wp:extent cx="2133600" cy="899160"/>
                <wp:effectExtent l="6350" t="6350" r="12700" b="8890"/>
                <wp:wrapNone/>
                <wp:docPr id="2" name="矩形 2"/>
                <wp:cNvGraphicFramePr/>
                <a:graphic xmlns:a="http://schemas.openxmlformats.org/drawingml/2006/main">
                  <a:graphicData uri="http://schemas.microsoft.com/office/word/2010/wordprocessingShape">
                    <wps:wsp>
                      <wps:cNvSpPr/>
                      <wps:spPr>
                        <a:xfrm>
                          <a:off x="0" y="0"/>
                          <a:ext cx="2133600" cy="8991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55pt;margin-top:612pt;height:70.8pt;width:168pt;z-index:251661312;v-text-anchor:middle;mso-width-relative:page;mso-height-relative:page;" fillcolor="#FFFFFF [3212]" filled="t" stroked="t" coordsize="21600,21600" o:gfxdata="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yIfaT2gAAAA0BAAAPAAAAAAAAAAEAIAAAACIAAABkcnMv&#10;ZG93bnJldi54bWxQSwECFAAUAAAACACHTuJAlLr6CnMCAAD/BAAADgAAAAAAAAABACAAAAApAQAA&#10;ZHJzL2Uyb0RvYy54bWxQSwUGAAAAAAYABgBZAQAADgYAAAAA&#10;">
                <v:fill on="t" focussize="0,0"/>
                <v:stroke weight="1pt" color="#FFFFFF [3212]" miterlimit="8" joinstyle="miter"/>
                <v:imagedata o:title=""/>
                <o:lock v:ext="edit" aspectratio="f"/>
                <v:textbox>
                  <w:txbxContent>
                    <w:p>
                      <w:pPr>
                        <w:jc w:val="center"/>
                      </w:pPr>
                    </w:p>
                  </w:txbxContent>
                </v:textbox>
              </v:rect>
            </w:pict>
          </mc:Fallback>
        </mc:AlternateContent>
      </w:r>
    </w:p>
    <w:p>
      <w:pPr>
        <w:keepNext w:val="0"/>
        <w:keepLines w:val="0"/>
        <w:pageBreakBefore w:val="0"/>
        <w:widowControl w:val="0"/>
        <w:shd w:val="clear"/>
        <w:kinsoku/>
        <w:wordWrap/>
        <w:overflowPunct/>
        <w:topLinePunct w:val="0"/>
        <w:autoSpaceDE/>
        <w:autoSpaceDN/>
        <w:bidi w:val="0"/>
        <w:adjustRightInd/>
        <w:snapToGrid/>
        <w:spacing w:line="20" w:lineRule="exact"/>
        <w:textAlignment w:val="auto"/>
        <w:rPr>
          <w:rFonts w:hint="eastAsia"/>
          <w:color w:val="000000" w:themeColor="text1"/>
          <w:sz w:val="44"/>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（建筑学）</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一、建筑行业法律、法规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《中华人民共和国建筑法》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《中华人民共和国土地管理法》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《中华人民共和国城乡规划法》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《中华人民共和国招标投标法》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《中华人民共和国环境保护法》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《中华人民共和国合同法》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《建设工程勘察设计管理条例》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《建设工程质量管理条例》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二、相关技术规范、标准</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92" w:lineRule="exact"/>
        <w:ind w:right="0" w:firstLine="640" w:firstLineChars="20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《建筑节能与可再生能源利用通用规范》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5015—</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20</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21</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92" w:lineRule="exact"/>
        <w:ind w:right="0" w:firstLine="640" w:firstLineChars="200"/>
        <w:jc w:val="left"/>
        <w:textAlignment w:val="auto"/>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《建筑与市政工程无障碍通用规范》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5016—</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20</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21</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92" w:lineRule="exact"/>
        <w:ind w:right="0" w:firstLine="640" w:firstLineChars="20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《建筑设计防火规范（2018年版）》</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50016</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2014</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92" w:lineRule="exact"/>
        <w:ind w:right="0" w:firstLine="640" w:firstLineChars="20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《民用建筑设计统一标准》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50352</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2019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92" w:lineRule="exact"/>
        <w:ind w:left="0" w:right="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《绿色建筑评价标准》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GB/T 50378</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2019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92" w:lineRule="exact"/>
        <w:ind w:left="0" w:right="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《民用建筑绿色设计规范》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JGJ/T 229</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2010</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《装配式建筑评价标准》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GB/T 51129</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2017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leftChars="0"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《海绵城市建设评价标准》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GB/T 51345</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2018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firstLine="64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《无障碍设计规范》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50763</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2012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firstLine="64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《人民防空地下室设计规范》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50038</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2005</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《节能建筑评价标准》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GB/T 50668</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2011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firstLine="6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《山西省居住建筑节能设计标准》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DBJ</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04</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242</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2020</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《公共建筑节能设计标准》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50189</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2015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firstLine="6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《工业建筑节能设计统一标准》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51245</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2017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《严寒和寒冷地区居住建筑节能设计标准》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26</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2018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《城市居住区规划设计标准》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50180</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2018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《城市用地分类与规划建设用地标准》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50137</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2011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《住宅设计规范》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50096</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2011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《装配式住宅建筑设计标准》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JGJ/T 398</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2017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《老年人照料设施建筑设计标准》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450</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2018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《托儿所、幼儿园建筑设计规范》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39</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2016 </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《中小学校设计规范》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50099</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2011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《办公建筑设计规范》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67</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2006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《车库建筑设计规范》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100</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2015</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600" w:right="0" w:firstLine="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《城市公共厕所设计标准》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CJJ 14</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2005</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《宿舍建筑设计规范》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36</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2016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leftChars="0"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《旅馆建筑设计规范》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62</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2014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《电影院建筑设计规范》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58</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2008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《剧场建筑设计规范》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57</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2016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《展览建筑设计规范》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218</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2010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《文化馆建筑设计规范》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JGJ/T 41</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2014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《档案馆建筑设计规范》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25</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2010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《图书馆建筑设计规范》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38</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2015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《博物馆建筑设计规范》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66</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2015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《商店建筑设计规范》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48</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2014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《体育建筑设计规范》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31</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2003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《铁路旅客车站建筑设计规范》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50226</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2007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《交通客运站建筑设计规范》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JGJ/T 60</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2012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《综合医院建筑设计规范》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51039</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2014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《传染病医院建筑设计规范》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50849</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2014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《医院洁净手术部建筑设计规范》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50333</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2013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《疗养院建筑设计标准》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JGJ/T 40</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2019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《饮食建筑设计标准》</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JGJ 64</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2017 </w:t>
      </w:r>
    </w:p>
    <w:p>
      <w:pPr>
        <w:pStyle w:val="9"/>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leftChars="0"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《公园设计规范》</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GB 51192</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 xml:space="preserve">2016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三、专业知识（包含设计、施工理论、实践）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（一）基本业务知识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了解建设项目基本建设程序</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熟悉建筑师的职责、权利与义务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熟悉设计业务管理的要求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熟悉设计前期城乡规划与城市设计的要求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（二）场地设计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熟悉各类场地选择的原则、要点及相关法规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掌握场地设计布局原则和规范要求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掌握建筑策划的思路和方法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（三）建筑设计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1.民用建筑设计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掌握各类建筑设计的标准、规范和法规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掌握建筑物的分类和建筑等级</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掌握建筑设计的各项基础理论、公共和居住建筑设计原理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掌握技术经济综合评价标准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了解建筑与室内外环境、建筑与技术、建筑与人的行为方式的关系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2.建筑专项设计</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熟悉绿色建筑评价标准及设计要点</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熟悉装配式建筑评价标准、设计要求及应用</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掌握建筑设计防火规范的要求</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掌握无障碍设计的规范要求</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熟悉建筑工业化的概念及实现建筑工业化的途径</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熟悉居住建筑、公共建筑、工业建筑节能设计标准</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78" w:lineRule="exact"/>
        <w:ind w:left="0" w:righ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掌握严寒和寒冷地区居住建筑节能设计标准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bookmarkStart w:id="0" w:name="bookmark28"/>
      <w:bookmarkEnd w:id="0"/>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3.建筑理论与历史</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了解中外建筑历史的发展规律与发展趋势</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了解中外各个历史时期的古代建筑与园林的主要特征和技术成就</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了解现代建筑的发展过程、理论、主要代表人物及其作品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了解历史文化遗产保护的基本原则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了解中国的世界遗产及历史文化名城保护规范、条例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了解历史文化遗产保护的经典规章制度</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（四）建筑技术及设备</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1.建筑结构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了解基本的建筑结构力学知识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了解常见的建筑结构形式受力特点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了解混凝土结构、钢结构、砌体结构、木结构等结构的力学性能、使用范围</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了解多层、高层及大跨度建筑结构选型的概念及使用要求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了解天然地基和人工地基的类型及选择的基本原则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了解一般建筑物、构筑物的构件设计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2.建筑构造</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掌握一般建筑构造的原理与方法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掌握选用正确的材料、合理解决其构造与连接的技术措施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了解建筑新技术、新材料的构造节点及其对工艺技术精度的要求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3.建筑物理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了解建筑热工的基本原理和建筑围护结构的节能设计原则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掌握建筑围护结构的保温、隔热、防潮及日照、遮阳、自然通风等方面的设计方法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了解建筑采光和照明的基本原理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熟悉建筑采光设计标准与计算方法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了解采光和照明节能的一般原则和措施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了解建筑声学的基本原理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了解城市环境噪声与建筑室内噪声的允许标准规定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了解建筑隔声设计与吸声材料和构造的选用原则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了解建筑设备噪声与振动控制的一般原则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了解室内音质评价的主要指标及音质设计的基本原则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4.建筑设备</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了解冷水储存、加压及分配，热水加热方式及供应系统的技术方法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了解建筑给排水系统水污染的防治及抗震措施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了解消防给水与自动灭火系统、污水系统及透气系统、雨水系统和建筑节水的基本知识以及设计的主要规定和要求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了解采暖的热源、热媒及系统，空调冷热源及水系统的基本原理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了解机房（锅护房、制冷机房、空调机房）及主要设备的空间要求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了解建筑设计与暖通、空调系统运行节能的关系及高层建筑防火排烟的要求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了解燃气种类及安全措施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spacing w:val="-5"/>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了解电力供配电方式，室内外电气配线，电气系统的安全防护</w:t>
      </w:r>
      <w:r>
        <w:rPr>
          <w:rFonts w:hint="eastAsia" w:ascii="仿宋_GB2312" w:hAnsi="仿宋_GB2312" w:eastAsia="仿宋_GB2312" w:cs="仿宋_GB2312"/>
          <w:color w:val="000000" w:themeColor="text1"/>
          <w:spacing w:val="-5"/>
          <w:kern w:val="2"/>
          <w:sz w:val="32"/>
          <w:szCs w:val="32"/>
          <w:highlight w:val="none"/>
          <w:lang w:val="en-US" w:eastAsia="zh-CN" w:bidi="ar-SA"/>
          <w14:textFill>
            <w14:solidFill>
              <w14:schemeClr w14:val="tx1"/>
            </w14:solidFill>
          </w14:textFill>
        </w:rPr>
        <w:t>，供配电设备，电气照明设计及节能，以及建筑防雷的基本知识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了解通信、广播、扩声、呼叫、有线电视、安全防范系统、火灾自动报警系统，以及建筑设备自控、计算机网络与综合布线方面的基本知识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5.建筑材料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了解建筑材料的基本分类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了解绿色建材的性能及评价标准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熟悉常用材料（含新型建材）的物理学性能、材料规格、使用范围</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3" w:firstLineChars="200"/>
        <w:jc w:val="both"/>
        <w:textAlignment w:val="auto"/>
        <w:outlineLvl w:val="9"/>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（五）建筑经济与施工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1.建筑经济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熟悉建筑面积的计算规则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了解基本建设费用的组成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了解工程项目概、预算内容及编制方法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spacing w:val="-5"/>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w:t>
      </w:r>
      <w:r>
        <w:rPr>
          <w:rFonts w:hint="eastAsia" w:ascii="仿宋_GB2312" w:hAnsi="仿宋_GB2312" w:eastAsia="仿宋_GB2312" w:cs="仿宋_GB2312"/>
          <w:color w:val="000000" w:themeColor="text1"/>
          <w:spacing w:val="-5"/>
          <w:kern w:val="2"/>
          <w:sz w:val="32"/>
          <w:szCs w:val="32"/>
          <w:highlight w:val="none"/>
          <w:lang w:val="en-US" w:eastAsia="zh-CN" w:bidi="ar-SA"/>
          <w14:textFill>
            <w14:solidFill>
              <w14:schemeClr w14:val="tx1"/>
            </w14:solidFill>
          </w14:textFill>
        </w:rPr>
        <w:t>解一般建筑工程的技术经济指标和土建工程分部分项单价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了解建筑材料的价格信息，能估算一般建筑工程的单方造价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了解一般建设项目的主要经济指标及经济评价方法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2.建筑施工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了解砌体工程、混凝土结构工程、防水工程、建筑装饰装修工程、建筑地面工程的施工质量验收规范基本知识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了解施工建设总承包EPC、PPP的相关知识内容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四、住建行业新理念、新技术、新材料等前沿科学技术</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掌握绿色建筑的概念、评价标准和设计方法</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熟悉</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BIM</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技术的原理、特点及设计方法</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熟悉装配式建筑设计的原理、特点及技术要求</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了解被动式超低能耗建筑及近零能耗建筑的原理设计方法 </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了解海绵城市建设的规划设计要求</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了解绿色生态城区的含义及标准</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了解绿色建材的种类和特点</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了解生态建筑的概念及设计要点</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了解智慧建筑设计的基本内容</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了解</w:t>
      </w:r>
      <w:r>
        <w:rPr>
          <w:rFonts w:hint="eastAsia" w:ascii="仿宋_GB2312" w:hAnsi="仿宋_GB2312" w:eastAsia="仿宋_GB2312" w:cs="仿宋_GB2312"/>
          <w:b w:val="0"/>
          <w:bCs w:val="0"/>
          <w:color w:val="000000" w:themeColor="text1"/>
          <w:kern w:val="2"/>
          <w:sz w:val="32"/>
          <w:szCs w:val="32"/>
          <w:highlight w:val="none"/>
          <w:lang w:val="en-US" w:eastAsia="en-US" w:bidi="ar-SA"/>
          <w14:textFill>
            <w14:solidFill>
              <w14:schemeClr w14:val="tx1"/>
            </w14:solidFill>
          </w14:textFill>
        </w:rPr>
        <w:t>5G</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时代、大数据时代对新基建建设的要求及内容</w:t>
      </w:r>
    </w:p>
    <w:p>
      <w:pPr>
        <w:pStyle w:val="8"/>
        <w:keepNext w:val="0"/>
        <w:keepLines w:val="0"/>
        <w:pageBreakBefore w:val="0"/>
        <w:widowControl w:val="0"/>
        <w:shd w:val="clear" w:color="auto"/>
        <w:kinsoku/>
        <w:wordWrap/>
        <w:overflowPunct/>
        <w:topLinePunct w:val="0"/>
        <w:autoSpaceDE/>
        <w:autoSpaceDN/>
        <w:bidi w:val="0"/>
        <w:adjustRightInd/>
        <w:snapToGrid/>
        <w:spacing w:before="0" w:after="0" w:line="552" w:lineRule="exact"/>
        <w:ind w:left="0" w:right="0" w:firstLine="62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（土木工程）</w:t>
      </w:r>
    </w:p>
    <w:p>
      <w:pPr>
        <w:pStyle w:val="2"/>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一、建筑行业法律、法规</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《中华人民共和国土地管理法》</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《中华人民共和国城市规划法》</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《中华人民共和国城市房地产管理法》</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《中华人民共和国环境保护法》</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《中华人民共和国环境影响评价法》</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《建设工程勘察设计管理条例》</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《中华人民共和国土地管理法实施条例》</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《建筑工程设计招标投标管理办法》</w:t>
      </w:r>
    </w:p>
    <w:p>
      <w:pPr>
        <w:pStyle w:val="2"/>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二、相关技术规范、标准</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《建筑结构可靠度设计统一标准》GB 50068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《建筑结构荷载规范》GB 50009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《建筑工程抗震设防分类标准》GB 50223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《建筑抗震设计规范》GB 50011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2010（2016年版）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《建筑桩基技术规范》JGJ 94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《钢结构加固技术规范》CECS 77—1996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《钢管混凝土结构技术规程》CECS 28：2012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《高强混凝凝土结构技术规程》CECS 104—1999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《建筑边坡工程技术规范》GB 50330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《建筑地基处理技术规范》JGJ 79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《建筑地基基础工程施工质量验收规范》GB 50202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《既有建筑地基基础加固技术规范》JGJ 123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《混凝土结构设计规范》GB 50010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《混凝土结构工程施工质量验收规范》GB 50204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《混凝土异形柱结构技术规程》JGJ 149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《组合结构设计规范》JGJ 138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《钢结构设计标准》GB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50017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《冷弯薄壁型钢结构技术规范》GB 50018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《高层民用建筑钢结构技术规程》JGJ 99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《空间网格结构技术规程》JGJ 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《钢结构焊接规范》GB 50661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《钢结构高强度螺栓连接技术规程》JGJ 82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《钢结构工程施工质量验收规范》GB 50205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《砌体结构设计规范》GB 50003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《砌体结构工程施工质量验收规范》GB 50203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《木结构设计标准》GB 50005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《混凝土结构加固设计规范》GB 50367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《烟囱设计规范》GB 50051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《高层建筑混凝土结构技术规程》JGJ 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《建筑设计防火规范》GB 50016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《门式刚架轻型房屋钢结构技术规范》GB 51022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《工程结构可靠性设计统一标准》GB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50153—2008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《装配式混凝土结构技术规程》JGJ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《装配式混凝土建筑技术标准》GB/T 51231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《装配式钢结构建筑技术标准》GB/T 51232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《装配式木结构建筑技术标准》GB/T 51233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《装配式住宅建筑设计标准》JGJ/T 398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《装配式建筑评价标准》GB/T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51129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《建筑信息模型施工应用技术标准》GB/T 51235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pStyle w:val="2"/>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三、专业知识（包含设计、施工理论、实践知识）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土木工程材料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了解建筑材料基本类型和适用条件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掌握建筑钢材原材料技术要求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掌握混凝土原材料技术要求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熟悉掌握水硬性胶凝材料的组成、性能与应用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了解无机胶凝材料及气硬性胶凝材料的技术性质与应用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了解沥青及改性沥青组成性质和应用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了解建筑钢材组成组织与性能的关系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了解石材和粘土组成性能与应用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了解新材料的性能和应用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（二）材料力学</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掌握拉、压杆横截面和斜截面上的应力</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掌握梁的内力及计算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掌握弯曲的正应力和正应力强度条件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掌握弯曲剪应力和剪应力强度条件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了解常用的强度理论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熟悉压杆的稳定问题</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（三）结构力学</w:t>
      </w:r>
    </w:p>
    <w:p>
      <w:pPr>
        <w:keepNext w:val="0"/>
        <w:keepLines w:val="0"/>
        <w:pageBreakBefore w:val="0"/>
        <w:widowControl w:val="0"/>
        <w:shd w:val="clear" w:color="auto"/>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了解平面体系的几何组成</w:t>
      </w:r>
    </w:p>
    <w:p>
      <w:pPr>
        <w:keepNext w:val="0"/>
        <w:keepLines w:val="0"/>
        <w:pageBreakBefore w:val="0"/>
        <w:widowControl w:val="0"/>
        <w:shd w:val="clear" w:color="auto"/>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掌握静定结构受力分析与特性</w:t>
      </w:r>
    </w:p>
    <w:p>
      <w:pPr>
        <w:keepNext w:val="0"/>
        <w:keepLines w:val="0"/>
        <w:pageBreakBefore w:val="0"/>
        <w:widowControl w:val="0"/>
        <w:shd w:val="clear" w:color="auto"/>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掌握静定结构及超静定结构的位移计算原理与方法</w:t>
      </w:r>
    </w:p>
    <w:p>
      <w:pPr>
        <w:keepNext w:val="0"/>
        <w:keepLines w:val="0"/>
        <w:pageBreakBefore w:val="0"/>
        <w:widowControl w:val="0"/>
        <w:shd w:val="clear" w:color="auto"/>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掌握影响线原理及应用</w:t>
      </w:r>
    </w:p>
    <w:p>
      <w:pPr>
        <w:keepNext w:val="0"/>
        <w:keepLines w:val="0"/>
        <w:pageBreakBefore w:val="0"/>
        <w:widowControl w:val="0"/>
        <w:shd w:val="clear" w:color="auto"/>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掌握结构动力特性与动力反应</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（四）土力学</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了解土的物理性质及工程分类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掌握土中应力的原理及应用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掌握地基变形的原理及应用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掌握土抗剪强度的原理及应用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（五）钢筋混凝土结构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掌握各种常用结构体系的布置原则和设计方法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掌握基本受力构件的正截面、斜截面、扭曲截面、局部受压及受冲切承载力的计算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掌握疲劳强度、构件裂缝和挠度的验算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掌握基本构件截面形式、尺寸的选定原则及构造规定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掌握现浇和装配构件的连接构造及节点配筋形式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掌握预应力构件设计的基本方法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了解预应力构件施工的基本知识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掌握一般钢筋混凝土结构构件的抗震设计计算要点及构造措施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了解对预制构件的制作、检验、运输和安装等方面的要求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（六）钢结构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掌握钢结构体系的布置原则和主要构造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掌握受弯构件的强度及其整体和局部稳定计算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掌握轴心受力构件和拉弯、压弯构件的计算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掌握构件的连接计算、构造要求及其连接材料的选用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熟悉钢与混凝土组合梁、钢与混凝土组合结构的特点及其设计原理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掌握钢结构的疲劳计算及其构造要求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熟悉塑性设计的适用范围和计算方法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熟悉钢结构的防锈、隔热和防火措施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了解对钢结构的制作、焊接、运输和安装方面的要求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（七）砌体结构与木结构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掌握无筋砌体构件的承载力计算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掌握墙梁、挑梁及过梁的设计方法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掌握配筋砖砌体的设计方法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掌握砌体结构的抗震设计方法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掌握底层框架砖房的设计方法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掌握砌体结构的构造要求和抗震构造措施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熟悉常用木结构的构件、连接计算和构造要求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了解木结构设计对施工的质量要求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（八）地基与基础</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了解工程地质勘察的基本方法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熟悉地基土（岩）的物理性质和工程分类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熟悉地基和基础的设计原则和要求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掌握地基承载力的确定方法、地基的变形特征和计算方法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掌握软弱地基的加固处理技术和设计方法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掌握建筑浅基础及深基础的设计选型、计算方法和构造要求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掌握土坡稳定分析及挡土墙的设计方法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熟悉地基抗液化的设计方法及技术措施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（九）高层建筑结构、高耸结构及横向作用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了解竖向荷载、风荷载和地震作用对高层建筑结构和高耸结构的影响</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掌握风荷载和地震作用的取值标准和计算方法；掌握荷载效应的组合方法</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掌握常用高层建筑结构（框架、剪力墙、框架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剪力墙和筒体等）的受力性能及适用范围</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熟悉概念设计的内容及原则，并能运用于高层建筑结构的体系选择、结构布置和抗风、抗震设计</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熟悉高层建筑结构的内力与位移的计算原理</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掌握常用钢筋混凝土高层建筑结构的近似计算方法、截面设计方法和构造措施</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熟悉钢结构高层民用建筑的设计方法</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熟悉高耸结构的选型要求、荷载计算、设计原理和主要构造</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（十）工程测量</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熟悉测量基本概念</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了解水准测量原理</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掌握角度测量原理</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掌握距离测量原理</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了解测量误差基本知识</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掌握建筑工程控制测量</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熟悉施工放样测量、建筑安装测量</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熟悉建筑工程变形观测及应用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（十一）工程经济</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了解资金的时间价值</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熟悉建筑设计方案评价的要求和准则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了解居住、公共、小区设计方案的评价指标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熟悉工程量清单计价方法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掌握建设项目可行性研究的作用、阶段、步骤、内容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掌握建筑产品价格形成的特点和构成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熟悉施工图预算和概算编制的含义、方法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掌握建筑工程招标形式、程序，工程中标条件和评价方法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了解工程项目三大目标、合同管理、组织管理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（十二）工程施工与项目管理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了解施工组织原理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了解网络计划原理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了解土木工程项目管理模式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熟悉常见结构工程的施工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熟悉工程项目的目标管理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熟悉土木工程项目的合同管理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熟悉工程项目的协调管理</w:t>
      </w:r>
    </w:p>
    <w:p>
      <w:pPr>
        <w:pStyle w:val="2"/>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四、住建行业新理念、新技术、新材料等前沿</w:t>
      </w:r>
      <w:r>
        <w:rPr>
          <w:rFonts w:hint="eastAsia" w:ascii="黑体" w:hAnsi="黑体" w:cs="黑体"/>
          <w:b w:val="0"/>
          <w:bCs w:val="0"/>
          <w:color w:val="000000" w:themeColor="text1"/>
          <w:sz w:val="32"/>
          <w:szCs w:val="32"/>
          <w:highlight w:val="none"/>
          <w:lang w:eastAsia="zh-CN"/>
          <w14:textFill>
            <w14:solidFill>
              <w14:schemeClr w14:val="tx1"/>
            </w14:solidFill>
          </w14:textFill>
        </w:rPr>
        <w:t>科学</w:t>
      </w:r>
      <w:r>
        <w:rPr>
          <w:rFonts w:hint="eastAsia" w:ascii="黑体" w:hAnsi="黑体" w:eastAsia="黑体" w:cs="黑体"/>
          <w:b w:val="0"/>
          <w:bCs w:val="0"/>
          <w:color w:val="000000" w:themeColor="text1"/>
          <w:sz w:val="32"/>
          <w:szCs w:val="32"/>
          <w:highlight w:val="none"/>
          <w14:textFill>
            <w14:solidFill>
              <w14:schemeClr w14:val="tx1"/>
            </w14:solidFill>
          </w14:textFill>
        </w:rPr>
        <w:t>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了解工业建筑与城市、自然融为一体的发展理念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了解绿色建筑设计理念，熟悉绿色建筑设计的基本原则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了解基于Autodesk云服务设计平台的云共享服务技术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了解VR硬件和BIM软件相结合的工作流程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熟悉装配式建筑技术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熟悉基于BIM技术的结构设计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了解新型抗震加固技术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了解新型节能材料和钢构材料等</w:t>
      </w:r>
      <w:r>
        <w:rPr>
          <w:rFonts w:hint="eastAsia" w:ascii="仿宋_GB2312" w:hAnsi="仿宋_GB2312" w:eastAsia="仿宋_GB2312" w:cs="仿宋_GB2312"/>
          <w:color w:val="000000" w:themeColor="text1"/>
          <w:sz w:val="32"/>
          <w:szCs w:val="32"/>
          <w:highlight w:val="none"/>
          <w14:textFill>
            <w14:solidFill>
              <w14:schemeClr w14:val="tx1"/>
            </w14:solidFill>
          </w14:textFill>
        </w:rPr>
        <w:t>新材料技术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（给水排水工程）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b w:val="0"/>
          <w:bCs w:val="0"/>
          <w:color w:val="000000" w:themeColor="text1"/>
          <w:sz w:val="32"/>
          <w:szCs w:val="32"/>
          <w:highlight w:val="none"/>
          <w14:textFill>
            <w14:solidFill>
              <w14:schemeClr w14:val="tx1"/>
            </w14:solidFill>
          </w14:textFill>
        </w:rPr>
        <w:t>建筑行业法律、法规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《中华人民共和国建筑法》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《中华人民共和国消防法》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《中华人民共和国民法典》</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第三编合同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《中华人民共和国安全生产法》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《建设工程安全生产管理条例》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《生产安全事故报告和调查处理条例》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《中华人民共和国招标投标法实施条例》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《必须招标的工程项目规定》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二、相关技术规范、标准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《城镇给水排水技术规范》GB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50788—2012</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《住宅建筑规范》GB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50368—2005</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《建筑给排水和节水通用规范》GB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55020—2021</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《建筑工程设计文件编制深度规定》（2016年版）</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《市政公用工程设计文件编制深度规定》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2013年版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《给水排水制图标准》GB/T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50106—2010</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《给水排水工程基本术语标准》GB/T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50125—2010</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《室外给水设计标准》GB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50013—2018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《室外排水设计标准》GB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50014—2021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《建筑给水排水设计标准》GB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50015—2019</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《建筑设计防火规范》GB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50016—2014（2018年版）</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《消防给水及消火栓系统技术规范》GB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50974—2014</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《自动喷水灭火系统设计规范》GB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50084—2017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《自动喷水灭火系统施工及验收规范》GB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50261—2017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《气体灭火系统设计规范》GB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50370—2005</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《水喷雾灭火系统技术规范》GB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50219—2014</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《档案馆高压细水雾灭火系统技术规范》DA/T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45—2021</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《汽车库、修车库、停车场设计防火规范》GB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50067—2014</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《建筑灭火器配置设计规范》GB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50140—2005</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《自动跟踪定位射流灭火系统》GB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25204—2011</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《自动跟踪定位射流灭火系统技术标准》GB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51427—2021</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《建筑给水排水及采暖工程施工质量验收规范》GB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50242—2002</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《生活饮用水卫生标准》GB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5749—2022</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《生活热水水质标准》CJ/T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521—2018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《给水排水构筑物工程施工及验收规范》GB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50141—2008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《给水排水管道工程施工及验收规范》GB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50268—2008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《建设工程项目管理规范》GB/T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50326—2017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《二次供水工程技术规程》CJJ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140—2010</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《车库建筑设计规范》JGJ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100—2015</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《建筑与小区管道直饮水系统技术规程》CJJ/T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110—2017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《建筑与小区雨水控制及利用工程技术规范》GB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50400—2016</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《建筑机电工程抗震设计规范》GB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50981—2014</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《绿色建筑评价标准》GB/T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50378—2019</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《建筑中水设计标准》GB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50336—2018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《民用建筑太阳能热水系统应用技术标准》GB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50364—2018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《民用建筑节水设计标准》GB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50555—2010</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《湿陷性黄土地区建筑标准》GB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50025—2018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《综合医院建筑设计规范》GB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51039—2014</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《建筑屋面雨水排水系统技术规程》CJJ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142—2014</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《住宅设计规范》GB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50096—2011</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《游泳池给水排水工程技术规程》CJJ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122—2017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《装配式住宅建筑设计标准》JGJ/T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398—2017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《人民防空地下室设计规范》GB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50038—2005</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《人民防空工程设计防火规范》GB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50098—2009</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《雨水集蓄利用工程技术规范》GB/T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50596—2010</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《城镇雨水调蓄工程技术规范》GB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51174—2017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《海绵城市建设评价标准》GB/T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51345—2018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《城市综合管廊工程技术规范》GB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50838—2015</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《装配式建筑评价标准》DBJ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04/T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396—2019</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《海绵城市技术标准》DBJ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04/T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344—2017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《工业循环冷却水处理设计规范》GB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50050—2017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《泡沫灭火系统技术标准》GB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50151—2021</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《气体灭火系统施工及验收规范》GB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50263—2007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《二氧化碳灭火系统设计规范》GB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50193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93（2011年版）</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《泵站设计规范》GB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50265—2010</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《城镇污水处理厂工程质量验收规范》GB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50334—2017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《城镇污水处理厂工程施工规范》GB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51221—2017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《工业用水软化除盐设计规范》GB/T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50109—2014</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《建设工程监理规范》GB/T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50319—2013</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《建筑施工安全检查标准》JGJ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59—2011</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《建筑工程施工质量验收统一标准》GB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50300—2013</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《建设工程施工现场环境与卫生标准》JGJ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146—2013</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《工程建设施工企业质量管理规范》GB/T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50430—2017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三、专业知识（包含设计、施工理论、实践）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给水工程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给水系统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了解给水系统分类、组成和布置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掌握设计供水量计算</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掌握给水系统的流量关系，水压关系</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2.输配水</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掌握输水管渠、配水管网布置及流量计算</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掌握输水管渠、配水管网水力计算</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了解管网技术经济比较</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熟悉给水管管材、管网附件和附属构筑物选择</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熟悉给水泵站设计</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3.取水</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了解水资源状况及水源选择</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熟悉地下水取水构筑物构造和设计要求</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掌握江河特征及取水构筑物选择和设计</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4.给水处理</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了解水源水质指标和给水处理方法</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掌握混凝及混合、絮凝设备设计</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掌握沉淀、澄清处理构筑物设计</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掌握过滤处理构筑物设计</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熟悉氯消毒工艺及其它消毒方法</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熟悉地下水除铁除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镒</w:t>
      </w:r>
      <w:r>
        <w:rPr>
          <w:rFonts w:hint="eastAsia" w:ascii="仿宋_GB2312" w:hAnsi="仿宋_GB2312" w:eastAsia="仿宋_GB2312" w:cs="仿宋_GB2312"/>
          <w:color w:val="000000" w:themeColor="text1"/>
          <w:sz w:val="32"/>
          <w:szCs w:val="32"/>
          <w:highlight w:val="none"/>
          <w14:textFill>
            <w14:solidFill>
              <w14:schemeClr w14:val="tx1"/>
            </w14:solidFill>
          </w14:textFill>
        </w:rPr>
        <w:t>工艺设计</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了解饮用水深度处理技术</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掌握水的软化与除盐工艺设计</w:t>
      </w:r>
    </w:p>
    <w:p>
      <w:pPr>
        <w:keepNext w:val="0"/>
        <w:keepLines w:val="0"/>
        <w:pageBreakBefore w:val="0"/>
        <w:widowControl w:val="0"/>
        <w:shd w:val="clear"/>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熟悉自来水厂设计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5.循环水的冷却和处理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了解冷却构筑物的类型及工艺构造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熟悉冷却塔热力计算方法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掌握循环冷却水水质特点、处理方法及补充水量计算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掌握循环冷却水系统设计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（二）排水工程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1.排水系统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了解污水的分类及排水工程任务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掌握排水体制、系统组成及布置形式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熟悉排水系统规划设计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2.排水管渠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掌握污水管渠设计流量计算与系统设计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掌握雨水管渠设计流量计算与系统设计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掌握合流制管渠设计流量计算与系统设计及旧系统改造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熟悉排水管渠材质、敷设方式和附属构筑物选择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了解排水管渠系统的管理和养护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熟悉排水泵站设计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3.城镇污水处理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了解污水的污染指标和处理方法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掌握污水的物理处理法处理设备选择和设计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掌握污水的活性污泥法处理系统工艺设计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掌握污水的生物膜法处理工艺设计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熟悉污水的厌氧生物处理工艺设计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掌握污水的生物除磷脱氮工艺设计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熟悉污水的深度处理和利用技术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熟悉城镇污水处理厂设计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污泥处理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了解污泥的分类、性质和处理方法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掌握污泥的浓缩及脱水方法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熟悉污泥的稳定与消化池设计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熟悉污泥的最终处置方法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5.工业废水处理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了解工业废水的水质特点和处理方法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熟悉工业废水的物理、化学和物理化学法处理设计计算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（三）建筑给水排水工程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1.建筑给水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了解给水系统分类、组成及给水方式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掌握给水设计流量计算与给水系统设计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掌握给水系统升压、贮水设备选择计算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掌握节水和防水质污染措施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熟悉给水管道布置、敷设及管材、附件选用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熟悉游泳池水给水系统设计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熟悉游泳池水循环水净化处理工艺设计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2.建筑消防</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了解灭火设施设置场所火灾危险等级及灭火系统选择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掌握消防用水量计算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掌握消火栓系统设计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掌握自动喷水灭火系统设计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熟悉水喷雾灭火系统设计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了解建筑灭火器及其他非水消防系统设计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3.建筑排水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了解排水系统分类、组成及排水体制选择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掌握污水排水管道设计流量计算与系统设计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掌握屋面雨水排水工程设计流量计算与系统设计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了解排水管道系统中水气流动规律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熟悉污水、废水局部处理设施选择计算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熟悉排水管道布置、敷设及管材、附件选用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4.建筑热水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掌握热水供应系统的分类、组成及供水方式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掌握热水用量、耗热量和热媒耗量计算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掌握热水加热、贮热设备及安全设施的选择计算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掌握热水供应系统管网水力计算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熟悉饮水制备方法及饮水系统设置要求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了解热水、饮水管道布置、敷设及管材、附件选用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5.建筑中水和雨水利用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掌握中水的水质要求、水量平衡及处理工艺设计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熟悉雨水收集、储存及水质处理技术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（四）</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给排水施工、监理、管理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1.项目施工组织管理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熟悉与给水排水工程施工相关的法律、法规和技术标准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了解工程项目在设计、采购、施工、调试、试运行、竣工验收等各阶段的主要任务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掌握施工组织设计的内容、编制要求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熟悉施工所需资源的配置和管理要求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熟悉施工现场平面布置设计原则、设计内容、设计要点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掌握施工现场临时用水、临时用电的设计及管理要求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了解施工现场工程监理的工作程序和要求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2.施工进度管理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熟悉施工进度计划的编制方法及管理措施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3.职业健康、施工安全管理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熟悉项目职业健康和安全管理体系的建立和运行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熟悉危险因素的识别方法和相应的安全管理措施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掌握建筑工程施工安全检查内容及标准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熟悉施工现场防火、消防管理内容及要求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熟悉常见安全事故类型及成因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4.施工质量管理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熟悉项目质量管理体系的建立和运行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掌握项目质量管理各要素的管理要求和方法，包括人员、施工设备、检测设备、材料、施工方法、施工环境、检验试验、技术档案等</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熟悉项目施工质量验收的项目划分、内容、验收标准和验收程序</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熟悉工程质量问题的分类及纠正和预防措施</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5.成本管理</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熟悉建筑安装工程费用的构成、工程造价计价方式</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了解工程施工成本的控制方法</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6.环境管理</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熟悉环境管理体系的建立和运行</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熟悉环境因素的识别和管理措施</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熟悉施工现场环境与卫生管理的基本内容、管理标准</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7.合同管理</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熟悉建设工程合同的主要内容</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熟悉合同管理的内容和基本要求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8.给水排水工程施工技术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熟悉室外给排水工程、建筑给排水工程的施工工艺流程</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掌握各种常用材质的给水排水管道安装技术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了解常用阀门的结构和适用场所</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熟悉取水、给水处理、污水处理等构筑物的施工方法</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熟悉室外给水排水管道的开槽敷设施工技术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了解室外给水排水管道的顶管、定向钻、盾构等施工技术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熟悉泵类设备的安装技术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了解水处理设备的安装技术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熟悉建筑卫生设备及其他附属设备的安装技术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熟悉消火栓系统、自动喷水灭火系统的施工技术要求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了解水喷雾灭火系统、气体灭火系统、泡沫灭火系统的施工技术要求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熟悉常用的管道防腐、绝热方法</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掌握各类给水排水管道的试验方法、试验标准</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熟悉给水管道的冲洗、消毒方法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四、住建行业新理念、新技术、新材料等前沿科学技术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掌握海绵城市建设的技术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熟悉绿色建筑给排水专业的设计</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熟悉给排水专业节能节水措施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了解地下综合管廊</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了解BIM技术应用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了解先进的施工工法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了解建筑工程绿色施工技术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了解装配式建筑</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了解黑臭水体的治理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ascii="方正小标宋简体" w:hAnsi="方正小标宋简体" w:eastAsia="方正小标宋简体" w:cs="方正小标宋简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（供热通风与空调工程）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一、</w:t>
      </w:r>
      <w:r>
        <w:rPr>
          <w:rFonts w:hint="eastAsia" w:ascii="黑体" w:hAnsi="黑体" w:eastAsia="黑体" w:cs="黑体"/>
          <w:b w:val="0"/>
          <w:bCs w:val="0"/>
          <w:color w:val="000000" w:themeColor="text1"/>
          <w:sz w:val="32"/>
          <w:szCs w:val="32"/>
          <w:highlight w:val="none"/>
          <w14:textFill>
            <w14:solidFill>
              <w14:schemeClr w14:val="tx1"/>
            </w14:solidFill>
          </w14:textFill>
        </w:rPr>
        <w:t>建筑行业法律、法规</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《中华人民共和国环境保护法》</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《中华人民共和国节约能源法》</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《中华人民共和国民法典》第三编合同</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《必须招标的工程项目规定》</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山西省民用建筑节能条例</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山西省减少污染物排放条例</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山西省建筑工程质量和建筑安全生产管理条例</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山西省建设工程勘察设计管理条例</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民用建筑节能施工质量监督管理办法</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二、相关技术规范、标准</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《民用建筑供暖通风与空调调节设计规范》GB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50736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《建筑设计防火规范》GB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50015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2018年版）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《住宅设计规范》GB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50096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《公共建筑节能设计标准》GB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50189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《热水热力网热力站设备技术条件》GB/T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38356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《建筑防烟排烟系统技术标准》GB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51251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《民用建筑热工设计规范》GB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50176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《供热计量技术规程》JGJ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173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《锅炉房设计标准》GB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50041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《工业设备及管道绝热工程设计规范》GB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50264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《严寒和寒冷地区居住建筑节能设计标准》JGJ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《供暖、通风、空调、净化设备术语》GB/T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16803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《太阳能供热采暖工程技术标准》GB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50495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《工业建筑供暖通风与空气调节设计规范》GB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50019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《城镇供热管网设计规范》CJJ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《多联机空调系统工程技术规程》JGJ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174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《公共建筑节能改造技术规范》JGJ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176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《通风管道技术规程》JGJ/T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141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《冷库设计规范》GB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50072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《城镇供热直埋热水管道技术规程》CJJ/T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81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中央空调水系统节能控制装置技术规范》GB/T</w:t>
      </w:r>
      <w:r>
        <w:rPr>
          <w:rFonts w:hint="eastAsia" w:ascii="仿宋_GB2312" w:hAnsi="仿宋_GB2312" w:eastAsia="仿宋_GB2312" w:cs="仿宋_GB2312"/>
          <w:color w:val="000000" w:themeColor="text1"/>
          <w:spacing w:val="-8"/>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26759</w:t>
      </w:r>
      <w:r>
        <w:rPr>
          <w:rFonts w:hint="eastAsia" w:ascii="仿宋_GB2312" w:hAnsi="仿宋_GB2312" w:eastAsia="仿宋_GB2312" w:cs="仿宋_GB2312"/>
          <w:color w:val="000000" w:themeColor="text1"/>
          <w:spacing w:val="-8"/>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《供热系统节能改造技术规范》GB/T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50893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《绿色建筑评价标准》GB/T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50378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《装配式住宅建筑设计标准》JGJ/T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398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《人民防空地下室设计规范》GB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50038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《人民防空工程设计防火规范》GB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50098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《建筑节能与可再生能源利用通用规范》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55015—2021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《既有建筑维护与改造通用规范》GB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55022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《供热工程项目规范》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55010—2021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辐射供暖供冷技术规程</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JGJ 142—</w:t>
      </w:r>
      <w:r>
        <w:rPr>
          <w:rFonts w:hint="eastAsia" w:ascii="仿宋_GB2312" w:hAnsi="仿宋_GB2312" w:eastAsia="仿宋_GB2312" w:cs="仿宋_GB2312"/>
          <w:color w:val="000000" w:themeColor="text1"/>
          <w:sz w:val="32"/>
          <w:szCs w:val="32"/>
          <w:highlight w:val="none"/>
          <w14:textFill>
            <w14:solidFill>
              <w14:schemeClr w14:val="tx1"/>
            </w14:solidFill>
          </w14:textFill>
        </w:rPr>
        <w:t>201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汽车库、修车库、停车场设计防火规范</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50067—</w:t>
      </w:r>
      <w:r>
        <w:rPr>
          <w:rFonts w:hint="eastAsia" w:ascii="仿宋_GB2312" w:hAnsi="仿宋_GB2312" w:eastAsia="仿宋_GB2312" w:cs="仿宋_GB2312"/>
          <w:color w:val="000000" w:themeColor="text1"/>
          <w:sz w:val="32"/>
          <w:szCs w:val="32"/>
          <w:highlight w:val="none"/>
          <w14:textFill>
            <w14:solidFill>
              <w14:schemeClr w14:val="tx1"/>
            </w14:solidFill>
          </w14:textFill>
        </w:rPr>
        <w:t>201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建筑给水排水及采暖工程施工质量验收规范》GB</w:t>
      </w:r>
      <w:r>
        <w:rPr>
          <w:rFonts w:hint="eastAsia" w:ascii="仿宋_GB2312" w:hAnsi="仿宋_GB2312" w:eastAsia="仿宋_GB2312" w:cs="仿宋_GB2312"/>
          <w:color w:val="000000" w:themeColor="text1"/>
          <w:spacing w:val="-8"/>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50242</w:t>
      </w:r>
      <w:r>
        <w:rPr>
          <w:rFonts w:hint="eastAsia" w:ascii="仿宋_GB2312" w:hAnsi="仿宋_GB2312" w:eastAsia="仿宋_GB2312" w:cs="仿宋_GB2312"/>
          <w:color w:val="000000" w:themeColor="text1"/>
          <w:spacing w:val="-8"/>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2002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《通风与空调工程施工规范》GB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50738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《通风与空调工程施工质量验收规范》GB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50243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《城镇供热管网工程施工及验收规范》CJJ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《建筑施工组织设计规范》GB/T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50502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《建设工程项目管理规范》GB/T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50326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《建设工程监理规范》GB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50319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《建筑工程施工质量验收统一标准》GB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50300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《建筑工程施工质量评价标准》GB/T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50375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《建设工程施工现场环境与卫生标准》JGJ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146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《工程建设施工企业质量管理规范》GB/T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50430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三、专业知识（包含设计、施工理论、实践）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市政供暖工程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1.集中供热热源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了解集中供热工程组成、集中供热热源种类及常用介质参数</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掌握集中供热调节的方法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掌握集中供热主要设备的选型计算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熟悉集中供热热负荷的计算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2.集中供热管道</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掌握集中供热管网布置及敷设</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熟悉集中供热管网流量计算、水力计算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了解管网技术经济比较</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熟悉集中供热管材、附件和附属构筑物选择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掌握集中供热管道施工工艺及安装要点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3.换热站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熟悉换热站设备安装流程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熟悉换热站主要设备的选择和设计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掌握换热站设备和管道的施工工艺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（二）建筑供暖工程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1.散热器供暖系统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了解散热器的种类、优缺点及适用场合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熟悉机械循环散热器热水供暖系统的形式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熟悉建筑供暖热负荷、散热器的选择及管道水力计算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掌握管道布置、敷设及管材、附件选用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掌握散热器热水供暖系统的施工工艺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掌握散热器热水供暖系统的安装要点及验收要求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2.低温热水地板辐射供暖系统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熟悉低温热水地板辐射供暖系统的系统组成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掌握低温热水地板辐射供暖系统管材的选择及管道的布置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掌握低温热水地板辐射供暖系统的施工工艺及验收要求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熟悉低温热水地板辐射供暖系统的节能措施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（三）通风工程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1.一般工业通风</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了解工业污染物及其防治的综合措施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熟悉各类除尘器的工作原理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掌握控制工业污染物的通风方法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熟悉通风管道布置、敷设及管材、附件选用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熟悉人防工程防护通风系统及其设备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掌握通风系统压力、风速、风量等参数的测试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一般民用建筑通风</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掌握一般民用建筑通风系统的组成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掌握一般民用建筑防排烟系统的组成及设计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掌握一般民用建筑通风管道材料的选择及通风管道的设计计算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掌握一般民用建筑通风系统主要设备的选择计算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掌握一般民用建筑通风系统的施工工艺及验收要求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熟悉一般民用建筑通风系统中的节能措施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（四）空调工程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熟悉空调系统的工作原理及组成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熟悉不同类型空调系统的优缺点及适用场合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熟悉空调系统冷负荷的计算方法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熟悉空调系统管材的选用及水力计算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掌握空调设备的选型计算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熟悉空调工程中节能措施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掌握不同类型空调系统的施工工艺及验收要求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（五）空调冷热源工程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熟悉常用空调冷热源的种类及组成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熟悉锅炉房工艺流程、锅炉和附属设备及安装</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熟悉空调冷热源机房设计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熟悉各冷水机组的工作原理及选型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熟悉空调冷热源系统中水泵、换热设备及管道的选择计算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熟悉风冷热泵、水源热泵、地源热泵等热泵机组的选型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掌握空调冷热源系统的施工工艺及验收要求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熟悉空调</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冷热源</w:t>
      </w:r>
      <w:r>
        <w:rPr>
          <w:rFonts w:hint="eastAsia" w:ascii="仿宋_GB2312" w:hAnsi="仿宋_GB2312" w:eastAsia="仿宋_GB2312" w:cs="仿宋_GB2312"/>
          <w:color w:val="000000" w:themeColor="text1"/>
          <w:sz w:val="32"/>
          <w:szCs w:val="32"/>
          <w:highlight w:val="none"/>
          <w14:textFill>
            <w14:solidFill>
              <w14:schemeClr w14:val="tx1"/>
            </w14:solidFill>
          </w14:textFill>
        </w:rPr>
        <w:t>机房的安装布置要求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（六）供热通风与空调工程调试及运行管理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了解常用热工仪表及工作原理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熟悉供热通风与空调系统的调试及运行调节方法和步骤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掌握热量、流量、温度、风速、风压等关键参数的测定方法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熟悉系统自控原理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（七）项目管理知识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了解设计、采购、安装、调试运行、竣工验收各阶段施工现场管理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熟悉项目职业健康和安全管理体系的建立和运行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熟悉危险因素的识别方法和相应的安全管理措施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熟悉安全管理程序、主要内容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熟悉施工现场防火、消防管理内容及要求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熟悉施工现场环境与卫生管理的基本内容、管理标准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掌握安全隐患的形式、控制内容、控制要点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掌握施工组织设计的内容、编制要求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熟悉施工所需资源的配置和管理要求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掌握施工现场临时用水、临时用电的设计及管理要求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了解施工现场工程监理的工作程序和要求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掌握施工进度计划的编制与控制方法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熟悉项目质量管理体系的建立和运行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掌握项目质量管理各要素的管理要求和方法，包括人员、施工设备、检测设备、材料、施工方法、施工环境、检验试验、技术档案等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熟悉项目施工质量验收的项目划分、内容、验收标准和验收程序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掌握质量计划的编制与控制方法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掌握质量验收内容、验收程序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熟悉成本控制方法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熟悉建筑安装费用的构成、工程造价计价方式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熟悉建设工程合同的主要内容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熟悉合同管理、信息管理的内容和基本要求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四、住建行业新理念、新技术、新材料等前沿科学技术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掌握可再生能源的技术应用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熟悉绿色建筑供热通风与空调工程专业的设计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熟悉供热通风与空调工程专业节能措施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熟悉装配式建筑设计、施工</w:t>
      </w:r>
    </w:p>
    <w:p>
      <w:pPr>
        <w:pStyle w:val="8"/>
        <w:keepNext w:val="0"/>
        <w:keepLines w:val="0"/>
        <w:pageBreakBefore w:val="0"/>
        <w:widowControl w:val="0"/>
        <w:shd w:val="clear"/>
        <w:kinsoku/>
        <w:wordWrap/>
        <w:overflowPunct/>
        <w:topLinePunct w:val="0"/>
        <w:autoSpaceDE/>
        <w:autoSpaceDN/>
        <w:bidi w:val="0"/>
        <w:adjustRightInd/>
        <w:snapToGrid/>
        <w:spacing w:after="0" w:line="571" w:lineRule="exact"/>
        <w:ind w:firstLine="64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熟悉暖通工程BIM技术应用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了解能源消耗的环境治理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了解暖通工程施工新技术、新材料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cs="黑体" w:asciiTheme="majorEastAsia" w:hAnsiTheme="majorEastAsia" w:eastAsiaTheme="majorEastAsia"/>
          <w:bCs/>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（建筑电气工程）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一、</w:t>
      </w:r>
      <w:r>
        <w:rPr>
          <w:rFonts w:hint="eastAsia" w:ascii="黑体" w:hAnsi="黑体" w:eastAsia="黑体" w:cs="黑体"/>
          <w:b w:val="0"/>
          <w:bCs w:val="0"/>
          <w:color w:val="000000" w:themeColor="text1"/>
          <w:sz w:val="32"/>
          <w:szCs w:val="32"/>
          <w:highlight w:val="none"/>
          <w14:textFill>
            <w14:solidFill>
              <w14:schemeClr w14:val="tx1"/>
            </w14:solidFill>
          </w14:textFill>
        </w:rPr>
        <w:t>建筑行业法律、法规</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《必须招标的工程项目规定》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二、</w:t>
      </w:r>
      <w:r>
        <w:rPr>
          <w:rFonts w:hint="eastAsia" w:ascii="黑体" w:hAnsi="黑体" w:eastAsia="黑体" w:cs="黑体"/>
          <w:b w:val="0"/>
          <w:bCs w:val="0"/>
          <w:color w:val="000000" w:themeColor="text1"/>
          <w:sz w:val="32"/>
          <w:szCs w:val="32"/>
          <w:highlight w:val="none"/>
          <w14:textFill>
            <w14:solidFill>
              <w14:schemeClr w14:val="tx1"/>
            </w14:solidFill>
          </w14:textFill>
        </w:rPr>
        <w:t>相关技术规范、标准</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《建筑设计防火规范》GB 50015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2018年版）</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《民用建筑电气设计标准》GB 51348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《供配电系统设计规范》GB 50052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《20kV及以下变电所设计规范》GB 50053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《低压配电设计规范》GB 50054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《建筑照明设计标准》GB 50034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《通用用电设备配电设计规范》GB 50055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《建筑物防雷设计规范》GB 50057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《消防应急照明和疏散指示系统技术标准》GB 51309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《火灾自动报警系统设计规范》GB 50116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《电力工程电缆设计标准》GB 50217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《建筑物电子信息系统防雷技术规范》GB 50343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《住宅建筑规范》GB 50368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《住宅设计规范》GB 50096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《住宅建筑电气设计规范》JGJ 242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《车库建筑设计规范》JGJ 100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2015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《汽车库、修车库、停车场设计防火规范》GB 50067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《数据中心设计规范》GB 50174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《综合医院建筑设计规范》GB 51039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《人民防空地下室设计规范》GB 50038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《人民防空工程设计防火规范》GB 50098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《电能质量供电电压偏差》GB/T 12325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《电能质量电压波动和闪变》GB/T 12326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《电能质量公用电网谐波》GB/T 14549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1993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《电能质量三相电压不平衡》GB/T 15543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《爆炸危险环境电力装置设计规范》GB 50058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《3～110kV高压配电装置设计规范》GB 50060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《电力装置电测量仪表装置设计规范》GB/T 50063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《交流电气装置的过电压和绝缘配合设计规范》GB/T 50064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《交流电气装置的接地设计规范》GB/T 50065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《电力设施抗震设计规范》GB 50260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《城市电力规划规范》GB/T 50293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《综合布线系统工程设计规范》GB 50311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《智能建筑设计标准》GB 50314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《安全防范工程设计技术标准》GB 50348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《入侵报警系统工程设计规范》GB 50394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《视频安防监控系统工程设计规范》GB 50395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《出入口控制系统工程设计规范》GB 50396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《公共广播系统工程技术规范》GB 50526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《电力工程直流电源系统设计技术规程》DL/T 5044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《建筑机电工程抗震设计规范》GB 50981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《绿色建筑评价标准》GB/T 50378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《装配式住宅建筑设计标准》JGJ/T 398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pStyle w:val="8"/>
        <w:keepNext w:val="0"/>
        <w:keepLines w:val="0"/>
        <w:pageBreakBefore w:val="0"/>
        <w:widowControl w:val="0"/>
        <w:shd w:val="clear"/>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《建筑节能与可再生能源利用通用规范》GB 55015—2021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《施工现场临时用电安全技术规范》JGJ 46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《建筑电气工程施工质量验收规范》GB 50303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《建筑电气制图标准》GB/T 50786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《建筑照明术语标准》JGJ/T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119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《施工现场临时用电安全技术规范》JGJ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46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《建筑施工安全检查标准》JGJ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《建设工程施工现场供用电安全规范》GB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50194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《建筑工程施工质量验收统一标准》GB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50300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《建筑电气工程施工质量验收规范》GB 50303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《建筑电气照明装置施工与验收规范》GB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50617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《建筑节能工程施工质量验收标准》GB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50411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《火灾自动报警系统施工及验收标准》GB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50166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《建筑物防雷工程施工与质量验收规范》GB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50601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《智能建筑工程施工规范》GB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50606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《智能建筑工程质量验收规范》GB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50339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《综合布线系统工程验收规范》GB/T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50312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电气装置安装工程 接地装置施工及验收规范》GB</w:t>
      </w:r>
      <w:r>
        <w:rPr>
          <w:rFonts w:hint="eastAsia" w:ascii="仿宋_GB2312" w:hAnsi="仿宋_GB2312" w:eastAsia="仿宋_GB2312" w:cs="仿宋_GB2312"/>
          <w:color w:val="000000" w:themeColor="text1"/>
          <w:spacing w:val="-1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50169</w:t>
      </w:r>
      <w:r>
        <w:rPr>
          <w:rFonts w:hint="eastAsia" w:ascii="仿宋_GB2312" w:hAnsi="仿宋_GB2312" w:eastAsia="仿宋_GB2312" w:cs="仿宋_GB2312"/>
          <w:color w:val="000000" w:themeColor="text1"/>
          <w:spacing w:val="-1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电气装置安装工程 电气设备交接试验标准》GB</w:t>
      </w:r>
      <w:r>
        <w:rPr>
          <w:rFonts w:hint="eastAsia" w:ascii="仿宋_GB2312" w:hAnsi="仿宋_GB2312" w:eastAsia="仿宋_GB2312" w:cs="仿宋_GB2312"/>
          <w:color w:val="000000" w:themeColor="text1"/>
          <w:spacing w:val="-8"/>
          <w:w w:val="5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50150</w:t>
      </w:r>
      <w:r>
        <w:rPr>
          <w:rFonts w:hint="eastAsia" w:ascii="仿宋_GB2312" w:hAnsi="仿宋_GB2312" w:eastAsia="仿宋_GB2312" w:cs="仿宋_GB2312"/>
          <w:color w:val="000000" w:themeColor="text1"/>
          <w:spacing w:val="-8"/>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电气装置安装工程 低压电气施工及验收规范》GB</w:t>
      </w:r>
      <w:r>
        <w:rPr>
          <w:rFonts w:hint="eastAsia" w:ascii="仿宋_GB2312" w:hAnsi="仿宋_GB2312" w:eastAsia="仿宋_GB2312" w:cs="仿宋_GB2312"/>
          <w:color w:val="000000" w:themeColor="text1"/>
          <w:spacing w:val="-1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50254</w:t>
      </w:r>
      <w:r>
        <w:rPr>
          <w:rFonts w:hint="eastAsia" w:ascii="仿宋_GB2312" w:hAnsi="仿宋_GB2312" w:eastAsia="仿宋_GB2312" w:cs="仿宋_GB2312"/>
          <w:color w:val="000000" w:themeColor="text1"/>
          <w:spacing w:val="-1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电气装置安装工程 电缆线路施工及验收标准》GB</w:t>
      </w:r>
      <w:r>
        <w:rPr>
          <w:rFonts w:hint="eastAsia" w:ascii="仿宋_GB2312" w:hAnsi="仿宋_GB2312" w:eastAsia="仿宋_GB2312" w:cs="仿宋_GB2312"/>
          <w:color w:val="000000" w:themeColor="text1"/>
          <w:spacing w:val="-1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50168</w:t>
      </w:r>
      <w:r>
        <w:rPr>
          <w:rFonts w:hint="eastAsia" w:ascii="仿宋_GB2312" w:hAnsi="仿宋_GB2312" w:eastAsia="仿宋_GB2312" w:cs="仿宋_GB2312"/>
          <w:color w:val="000000" w:themeColor="text1"/>
          <w:spacing w:val="-1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电气装置安装工程 母线装置施工及验收规范》GB</w:t>
      </w:r>
      <w:r>
        <w:rPr>
          <w:rFonts w:hint="eastAsia" w:ascii="仿宋_GB2312" w:hAnsi="仿宋_GB2312" w:eastAsia="仿宋_GB2312" w:cs="仿宋_GB2312"/>
          <w:color w:val="000000" w:themeColor="text1"/>
          <w:spacing w:val="-1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50149</w:t>
      </w:r>
      <w:r>
        <w:rPr>
          <w:rFonts w:hint="eastAsia" w:ascii="仿宋_GB2312" w:hAnsi="仿宋_GB2312" w:eastAsia="仿宋_GB2312" w:cs="仿宋_GB2312"/>
          <w:color w:val="000000" w:themeColor="text1"/>
          <w:spacing w:val="-1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0"/>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电气装置安装工程盘、柜及二次回路接线施工及验收规范》GB</w:t>
      </w:r>
      <w:r>
        <w:rPr>
          <w:rFonts w:hint="eastAsia" w:ascii="仿宋_GB2312" w:hAnsi="仿宋_GB2312" w:eastAsia="仿宋_GB2312" w:cs="仿宋_GB2312"/>
          <w:color w:val="000000" w:themeColor="text1"/>
          <w:spacing w:val="-8"/>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50171</w:t>
      </w:r>
      <w:r>
        <w:rPr>
          <w:rFonts w:hint="eastAsia" w:ascii="仿宋_GB2312" w:hAnsi="仿宋_GB2312" w:eastAsia="仿宋_GB2312" w:cs="仿宋_GB2312"/>
          <w:color w:val="000000" w:themeColor="text1"/>
          <w:spacing w:val="-8"/>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《工程建设施工企业质量管理规范》GB/T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50430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《建设工程项目管理规范》GB/T 50326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三、专业知识（包含设计、施工理论、实践知识）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 xml:space="preserve">安全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熟悉工程建设标准电气专业强制性条文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掌握安全电压及电击防护的基本要求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5"/>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w:t>
      </w:r>
      <w:r>
        <w:rPr>
          <w:rFonts w:hint="eastAsia" w:ascii="仿宋_GB2312" w:hAnsi="仿宋_GB2312" w:eastAsia="仿宋_GB2312" w:cs="仿宋_GB2312"/>
          <w:color w:val="000000" w:themeColor="text1"/>
          <w:spacing w:val="-5"/>
          <w:sz w:val="32"/>
          <w:szCs w:val="32"/>
          <w:highlight w:val="none"/>
          <w14:textFill>
            <w14:solidFill>
              <w14:schemeClr w14:val="tx1"/>
            </w14:solidFill>
          </w14:textFill>
        </w:rPr>
        <w:t>握低压系统接地故障的保护设计和等电位联结的有关要求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掌握危险环境电力装置的特殊设计要求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掌握电气工程设计的防火要求及措施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掌握施工现场临时用电的安全保护措施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掌握建筑电气装置、电气设备和电气材料的验收方法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了解电力设施抗震设计和措施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了解电气设备防误操作的要求及措施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（二）</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环境保护与节能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熟悉电气设备对环境的影响及防治措施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熟悉供配电系统设计的节能措施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熟悉提高电能质量的措施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掌握节能型电气产品的选用方法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（三）负荷分级及计算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掌握负荷分级的原则及供电要求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掌握负荷计算的方法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掌握施工现场临时用电的负荷计算方法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（四）35kV及以下供配电系统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熟悉供配电系统电压等级选择的原则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熟悉供配电系统的接线方式及特点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熟悉应急电源和备用电源的选择及接线方式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熟悉抑制谐波的措施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掌握无功补偿设计要求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掌握电压偏差的要求及改善措施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掌握施工现场临时用电施工组织设计的方法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掌握施工现场变配电设备的选择和布置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了解电能质量要求及改善电能质量的措施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 xml:space="preserve">（五）35kV及以下变配电所所址选择及电气设备布置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熟悉变配电所所址选择的基本要求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熟悉变配电所布置设计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掌握电气设备的布置设计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熟悉电气设备吊装、电气设备安装与变电站土建工程的配合流程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了解特殊环境的变配电装置设计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 xml:space="preserve">（六）35kV及以下电气设备选择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掌握常用电气设备选择的技术条件和环境条件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熟悉低压配电设备及电器元件的选择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了解高压变配电设备及电气元件的选择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 xml:space="preserve">（七）35kV及以下导体、电缆及架空线路的设计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掌握导体的选择和设计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熟悉电线、电缆选择和设计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熟悉电缆敷设的设计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掌握电缆防火与阻燃设计要求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掌握施工现场配电线路的敷设方式及配电导线选择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了解架空线路设计要求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 xml:space="preserve">（八）35kV及以下变配电所控制、测量、继电保护及自动装置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掌握变配电所控制、测量和信号设计要求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掌握电气设备和线路继电保护的配置、整定计算及选型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了解变配电所自动装置及综合自动化的设计要求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 xml:space="preserve">（九）防雷及过电压保护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熟悉交流电气装置过电压保护设计要求及限制措施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掌握建筑物防雷的分类及措施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掌握建筑物防雷和防雷击电磁脉冲设计的计算方法和设计要求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掌握建筑物防雷系统的施工要求及验收规范</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掌握电气装置的防雷施工要求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掌握施工现场的防雷施工标准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了解电力系统过电压的种类和过电压水平</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 xml:space="preserve">（十）接地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熟悉电气装置保护接地的范围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熟悉电气装置的接地装置设计要求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掌握电气装置接地的一般规定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掌握电气装置接地的施工要求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掌握电气装置接地材料的选用原则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掌握施工现场接地的施工标准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了解各种接地型式的适用范围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了解接触电压、跨步电压计算方法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 xml:space="preserve">（十一）照明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熟悉照度标准及照明质量的要求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掌握光源及电气附件的选用和灯具选型的有关规定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掌握照明供电及照明控制的有关规定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掌握照度计算的基本方法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掌握照明工程节能标准及措施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掌握照明供配电设备的安装要求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掌握施工现场各类照明的安装要求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掌握照明线路的敷设方式和接线要求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了解照明方式和照明种类的划分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 xml:space="preserve">（十二）电气传动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掌握交、直流电动机的起动方式及起动校验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掌握电动机保护配置及计算方法</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掌握电动机正反转、降压启动的控制电路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掌握电动机维修、运行注意事项</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了解电动机选择的技术要求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了解交、直流电动机的电气制动方式及计算方法</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（十三）建筑智能化</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熟悉通信网络及系统的设计要求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熟悉建筑物内综合布线设计要求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掌握火灾自动报警系统及消防联动控制的设计要求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掌握建筑设备监控系统的设计要求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掌握安全防范系统的设计要求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了解有线电视系统的设计要求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了解扩声和音响系统的设计要求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了解呼叫系统及公共显示装置的设计要求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（十四）电气工程安装技术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掌握配电装置安装与调试技术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掌握电机安装与调试技术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掌握供配电线路施工技术</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掌握防雷与接地装置的安装要求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掌握灯具安装技术要求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掌握母线槽安装技术要求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掌握电缆桥架安装技术要求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 xml:space="preserve">（十五）消防工程安装技术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熟悉消防工程施工程序及技术要求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熟悉消防工程验收的规定与程序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掌握消防系统分类及其功能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 xml:space="preserve">（十六）建筑智能化工程安装技术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了解建筑智能化工程组成及其功能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了解建筑智能化工程施工技术要求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了解建筑智能化工程调试与检测要求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（十七）建筑安装工程施工质量验收统一要求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了解建筑安装工程施工质量验收项目的划分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了解建筑安装工程分部分项工程质量验收要求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了解建筑安装工程单位工程质量验收要求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（十八）机电工程施工质量管理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熟悉施工质量影响因素的预控</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熟悉施工质量检验的类型及规定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掌握施工质量控制的策划</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了解施工质量统计的分析方法及应用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了解施工质量问题和事故的划分及处理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（十九）新能源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了解新能源的分类及应用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四、住建行业新理念、新技术、新材料等前沿科学技术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熟悉绿色建筑建筑电气专业的设计</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熟悉建筑电气专业节能措施</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掌握智慧建筑设计基本内容</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掌握装配式建筑设计、施工</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了解直流技术在民用建筑中的推广应用</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了解5G时代的新基建建设内容</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了解智慧消防的应用</w:t>
      </w:r>
    </w:p>
    <w:p>
      <w:pPr>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了解建筑信息模型（BIM）技术的应用流程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（风景园林）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b w:val="0"/>
          <w:bCs w:val="0"/>
          <w:color w:val="000000" w:themeColor="text1"/>
          <w:sz w:val="32"/>
          <w:szCs w:val="32"/>
          <w:highlight w:val="none"/>
          <w14:textFill>
            <w14:solidFill>
              <w14:schemeClr w14:val="tx1"/>
            </w14:solidFill>
          </w14:textFill>
        </w:rPr>
        <w:t>风景园林行业法律、法规</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《城市绿化条例》（2017年修订）</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《风景名胜区条例》（2016年修订）</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《山西省风景名胜区条例》</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《中华人民共和国城乡规划法》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2019年修订</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《保护世界文化和自然遗产公约》</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《中华人民共和国野生动物保护法》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《生物多样性公约》</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《中华人民共和国森林法》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《中华人民共和国文物保护法》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《园林绿化工程管理规定》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住建部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251号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二、相关技术规范、标准</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《城市居住区规划设计标准》GB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50180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《园林绿化工程施工及验收规范》CJJ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82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《公园设计规范》GB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51192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《城市绿地分类标准》CJJ/T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85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《风景园林基本术语标准》CJJ/T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91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《国家园林城市系列标准》</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《风景名胜区总体规划标准》GB/T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50298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《自然保护地分类分级》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L</w:t>
      </w:r>
      <w:r>
        <w:rPr>
          <w:rFonts w:hint="eastAsia" w:ascii="仿宋_GB2312" w:hAnsi="仿宋_GB2312" w:eastAsia="仿宋_GB2312" w:cs="仿宋_GB2312"/>
          <w:color w:val="000000" w:themeColor="text1"/>
          <w:sz w:val="32"/>
          <w:szCs w:val="32"/>
          <w:highlight w:val="none"/>
          <w14:textFill>
            <w14:solidFill>
              <w14:schemeClr w14:val="tx1"/>
            </w14:solidFill>
          </w14:textFill>
        </w:rPr>
        <w:t>Y</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3291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《自然保护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生态旅游规划</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L</w:t>
      </w:r>
      <w:r>
        <w:rPr>
          <w:rFonts w:hint="eastAsia" w:ascii="仿宋_GB2312" w:hAnsi="仿宋_GB2312" w:eastAsia="仿宋_GB2312" w:cs="仿宋_GB2312"/>
          <w:color w:val="000000" w:themeColor="text1"/>
          <w:sz w:val="32"/>
          <w:szCs w:val="32"/>
          <w:highlight w:val="none"/>
          <w14:textFill>
            <w14:solidFill>
              <w14:schemeClr w14:val="tx1"/>
            </w14:solidFill>
          </w14:textFill>
        </w:rPr>
        <w:t>Y</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3292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《城市规划基本术语标准》GB/T 50280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98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《城市绿线划定技术规范》GB/T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51163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《城市绿地规划标准》GB/T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51346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《园林绿化养护标准》CJJ/T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287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《城市园林绿化评价标准》GB/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50563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pStyle w:val="9"/>
        <w:keepNext w:val="0"/>
        <w:keepLines w:val="0"/>
        <w:pageBreakBefore w:val="0"/>
        <w:widowControl w:val="0"/>
        <w:shd w:val="clear"/>
        <w:kinsoku/>
        <w:wordWrap/>
        <w:overflowPunct/>
        <w:topLinePunct w:val="0"/>
        <w:autoSpaceDE/>
        <w:autoSpaceDN/>
        <w:bidi w:val="0"/>
        <w:adjustRightInd/>
        <w:snapToGrid/>
        <w:spacing w:line="571" w:lineRule="exact"/>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《园林绿化工程项目规范》GB 55014—2021</w:t>
      </w:r>
    </w:p>
    <w:p>
      <w:pPr>
        <w:pStyle w:val="9"/>
        <w:keepNext w:val="0"/>
        <w:keepLines w:val="0"/>
        <w:pageBreakBefore w:val="0"/>
        <w:widowControl w:val="0"/>
        <w:shd w:val="clear"/>
        <w:kinsoku/>
        <w:wordWrap/>
        <w:overflowPunct/>
        <w:topLinePunct w:val="0"/>
        <w:autoSpaceDE/>
        <w:autoSpaceDN/>
        <w:bidi w:val="0"/>
        <w:adjustRightInd/>
        <w:snapToGrid/>
        <w:spacing w:line="571" w:lineRule="exact"/>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《种植屋面工程技术规程》JGJ 155—2013</w:t>
      </w:r>
    </w:p>
    <w:p>
      <w:pPr>
        <w:pStyle w:val="9"/>
        <w:keepNext w:val="0"/>
        <w:keepLines w:val="0"/>
        <w:pageBreakBefore w:val="0"/>
        <w:widowControl w:val="0"/>
        <w:shd w:val="clear"/>
        <w:kinsoku/>
        <w:wordWrap/>
        <w:overflowPunct/>
        <w:topLinePunct w:val="0"/>
        <w:autoSpaceDE/>
        <w:autoSpaceDN/>
        <w:bidi w:val="0"/>
        <w:adjustRightInd/>
        <w:snapToGrid/>
        <w:spacing w:line="571" w:lineRule="exact"/>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《城镇绿道工程技术标准》CJJ/T 304—2019</w:t>
      </w:r>
    </w:p>
    <w:p>
      <w:pPr>
        <w:pStyle w:val="9"/>
        <w:keepNext w:val="0"/>
        <w:keepLines w:val="0"/>
        <w:pageBreakBefore w:val="0"/>
        <w:widowControl w:val="0"/>
        <w:shd w:val="clear"/>
        <w:kinsoku/>
        <w:wordWrap/>
        <w:overflowPunct/>
        <w:topLinePunct w:val="0"/>
        <w:autoSpaceDE/>
        <w:autoSpaceDN/>
        <w:bidi w:val="0"/>
        <w:adjustRightInd/>
        <w:snapToGrid/>
        <w:spacing w:line="571" w:lineRule="exact"/>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《园林绿化养护标准》CJJ/T 287—2018</w:t>
      </w:r>
    </w:p>
    <w:p>
      <w:pPr>
        <w:pStyle w:val="9"/>
        <w:keepNext w:val="0"/>
        <w:keepLines w:val="0"/>
        <w:pageBreakBefore w:val="0"/>
        <w:widowControl w:val="0"/>
        <w:shd w:val="clear"/>
        <w:kinsoku/>
        <w:wordWrap/>
        <w:overflowPunct/>
        <w:topLinePunct w:val="0"/>
        <w:autoSpaceDE/>
        <w:autoSpaceDN/>
        <w:bidi w:val="0"/>
        <w:adjustRightInd/>
        <w:snapToGrid/>
        <w:spacing w:line="571" w:lineRule="exact"/>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《城市绿化常用苗木标准》DBJ 04/T 263—2016</w:t>
      </w:r>
    </w:p>
    <w:p>
      <w:pPr>
        <w:pStyle w:val="9"/>
        <w:keepNext w:val="0"/>
        <w:keepLines w:val="0"/>
        <w:pageBreakBefore w:val="0"/>
        <w:widowControl w:val="0"/>
        <w:shd w:val="clear"/>
        <w:kinsoku/>
        <w:wordWrap/>
        <w:overflowPunct/>
        <w:topLinePunct w:val="0"/>
        <w:autoSpaceDE/>
        <w:autoSpaceDN/>
        <w:bidi w:val="0"/>
        <w:adjustRightInd/>
        <w:snapToGrid/>
        <w:spacing w:line="571" w:lineRule="exact"/>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《城市绿化工程施工标准》DBJ 04/T 256—2018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三、专业知识（包含设计、施工理论、实践知识）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园林规划设计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熟悉园林绿化及园林发展史</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掌握园林规划设计的依据与原则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掌握园林规划设计程序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掌握城市绿地系统规划</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掌握园林建筑相关知识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掌握园林植物的种植设计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掌握公园绿地设计、附属绿地设计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掌握风景区规划、建设、管理相关知识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（二）园林工程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掌握土方工程相关知识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了解园林给排水工程相关知识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掌握水景工程相关知识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掌握园路工程概述、设计要点及结构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掌握假山工程、功能、种类应用及施工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掌握种植工程的相关内容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了解园林供电设计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了解园林常用机械种类及基本功能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熟悉工程招投标的内容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熟悉园林工程施工管理及预算知识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（三）园林植物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掌握园林植物的分类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掌握园林植物的几大功能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掌握园林植物的景观设计原则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掌握园林植物的主要生态习性（与温度、水分、光照、空气、土壤的关系）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掌握园林植物的应用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掌握园林植物的保护（尤其古树、名木）及病虫害防治知识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了解园林植物的修剪、栽培及养护管理的常识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（四）园林建筑</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掌握园林建筑的概念、类型、功能、特点、设计原理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园林小品的作用、分类及布局要点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掌握各类典型园林建筑的设计要点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（五）其它相关知识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熟悉建筑与绿化关系、了解相关知识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掌握中国古建筑发展史</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熟悉建筑结构与构造、了解建筑结构的基本类型与适用特点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了解工程测量相关知识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了解环境保护相关知识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四、住建行业新理念、新技术、新材料等前沿科学技术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《关于建立以国家公园为主体的自然保护地体系的指导意见》</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新时代城市绿色发展的新命题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公园城市建设理念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熟悉建设美丽中国的内涵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熟悉促进人与自然和谐共生的内容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了解海绵城市建设理念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了解园林设计相关软件使用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熟悉创建园林城市相关知识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了解园林植物引种驯化的重要性</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熟悉屋顶绿化相关知识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了解从节能出发（尤其是节水）、考虑园林施工的科学性、综合环保打造绿色建筑区域</w:t>
      </w:r>
    </w:p>
    <w:p>
      <w:pP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（建筑装饰工程）</w:t>
      </w: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bidi="ar-SA"/>
          <w14:textFill>
            <w14:solidFill>
              <w14:schemeClr w14:val="tx1"/>
            </w14:solidFill>
          </w14:textFill>
        </w:rPr>
        <w:t>一、</w:t>
      </w:r>
      <w:r>
        <w:rPr>
          <w:rFonts w:hint="eastAsia" w:ascii="黑体" w:hAnsi="黑体" w:eastAsia="黑体" w:cs="黑体"/>
          <w:b w:val="0"/>
          <w:bCs w:val="0"/>
          <w:color w:val="000000" w:themeColor="text1"/>
          <w:sz w:val="32"/>
          <w:szCs w:val="32"/>
          <w:highlight w:val="none"/>
          <w:lang w:bidi="ar-SA"/>
          <w14:textFill>
            <w14:solidFill>
              <w14:schemeClr w14:val="tx1"/>
            </w14:solidFill>
          </w14:textFill>
        </w:rPr>
        <w:t>建筑行业法律、法规</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《必须招标的工程项目规定》</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instrText xml:space="preserve">HYPERLINK "http://www.waizi.org.cn/doc/34981.html" \o "建办质〔2018〕31号《住房城乡建设部办公厅关于实施〈危险性较大的分部分项工程安全管理规定〉有关问题的通知》"</w:instrTex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《住房城乡建设部办公厅关于实施〈危险性较大的分部分项工程安全管理规定〉有关问题的通知》</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建办质〔2018〕31号</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pacing w:val="-5"/>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《危</w:t>
      </w:r>
      <w:r>
        <w:rPr>
          <w:rFonts w:hint="eastAsia" w:ascii="仿宋_GB2312" w:hAnsi="仿宋_GB2312" w:eastAsia="仿宋_GB2312" w:cs="仿宋_GB2312"/>
          <w:color w:val="000000" w:themeColor="text1"/>
          <w:spacing w:val="-5"/>
          <w:sz w:val="32"/>
          <w:szCs w:val="32"/>
          <w:highlight w:val="none"/>
          <w:lang w:bidi="ar-SA"/>
          <w14:textFill>
            <w14:solidFill>
              <w14:schemeClr w14:val="tx1"/>
            </w14:solidFill>
          </w14:textFill>
        </w:rPr>
        <w:t>险性较大的分部分项工程安全管理规定》</w:t>
      </w:r>
      <w:r>
        <w:rPr>
          <w:rFonts w:hint="eastAsia" w:ascii="仿宋_GB2312" w:hAnsi="仿宋_GB2312" w:eastAsia="仿宋_GB2312" w:cs="仿宋_GB2312"/>
          <w:color w:val="000000" w:themeColor="text1"/>
          <w:spacing w:val="-5"/>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pacing w:val="-5"/>
          <w:sz w:val="32"/>
          <w:szCs w:val="32"/>
          <w:highlight w:val="none"/>
          <w:lang w:bidi="ar-SA"/>
          <w14:textFill>
            <w14:solidFill>
              <w14:schemeClr w14:val="tx1"/>
            </w14:solidFill>
          </w14:textFill>
        </w:rPr>
        <w:t>住建部37号令</w:t>
      </w:r>
      <w:r>
        <w:rPr>
          <w:rFonts w:hint="eastAsia" w:ascii="仿宋_GB2312" w:hAnsi="仿宋_GB2312" w:eastAsia="仿宋_GB2312" w:cs="仿宋_GB2312"/>
          <w:color w:val="000000" w:themeColor="text1"/>
          <w:spacing w:val="-5"/>
          <w:sz w:val="32"/>
          <w:szCs w:val="32"/>
          <w:highlight w:val="none"/>
          <w:lang w:eastAsia="zh-CN" w:bidi="ar-SA"/>
          <w14:textFill>
            <w14:solidFill>
              <w14:schemeClr w14:val="tx1"/>
            </w14:solidFill>
          </w14:textFill>
        </w:rPr>
        <w:t>）</w:t>
      </w: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bidi="ar-SA"/>
          <w14:textFill>
            <w14:solidFill>
              <w14:schemeClr w14:val="tx1"/>
            </w14:solidFill>
          </w14:textFill>
        </w:rPr>
      </w:pPr>
      <w:r>
        <w:rPr>
          <w:rFonts w:hint="eastAsia" w:ascii="黑体" w:hAnsi="黑体" w:eastAsia="黑体" w:cs="黑体"/>
          <w:b w:val="0"/>
          <w:bCs w:val="0"/>
          <w:color w:val="000000" w:themeColor="text1"/>
          <w:sz w:val="32"/>
          <w:szCs w:val="32"/>
          <w:highlight w:val="none"/>
          <w:lang w:bidi="ar-SA"/>
          <w14:textFill>
            <w14:solidFill>
              <w14:schemeClr w14:val="tx1"/>
            </w14:solidFill>
          </w14:textFill>
        </w:rPr>
        <w:t>二、相关</w:t>
      </w:r>
      <w:r>
        <w:rPr>
          <w:rFonts w:hint="eastAsia" w:ascii="黑体" w:hAnsi="黑体" w:eastAsia="黑体" w:cs="黑体"/>
          <w:b w:val="0"/>
          <w:bCs w:val="0"/>
          <w:color w:val="000000" w:themeColor="text1"/>
          <w:sz w:val="32"/>
          <w:szCs w:val="32"/>
          <w:highlight w:val="none"/>
          <w:lang w:eastAsia="zh-CN" w:bidi="ar-SA"/>
          <w14:textFill>
            <w14:solidFill>
              <w14:schemeClr w14:val="tx1"/>
            </w14:solidFill>
          </w14:textFill>
        </w:rPr>
        <w:t>技术</w:t>
      </w:r>
      <w:r>
        <w:rPr>
          <w:rFonts w:hint="eastAsia" w:ascii="黑体" w:hAnsi="黑体" w:eastAsia="黑体" w:cs="黑体"/>
          <w:b w:val="0"/>
          <w:bCs w:val="0"/>
          <w:color w:val="000000" w:themeColor="text1"/>
          <w:sz w:val="32"/>
          <w:szCs w:val="32"/>
          <w:highlight w:val="none"/>
          <w:lang w:bidi="ar-SA"/>
          <w14:textFill>
            <w14:solidFill>
              <w14:schemeClr w14:val="tx1"/>
            </w14:solidFill>
          </w14:textFill>
        </w:rPr>
        <w:t>规范、标准</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《建筑装饰装修工程质量验收标准》GB 50210</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《建筑设计防火规范》GB 50016</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2014（2018年版）</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《建筑内部装修设计防火规范》GB 50222</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《民用建筑工程室内环境污染控制</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标准</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》GB 50325</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《民用建筑设计统一标准》GB</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50352</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《公共建筑节能设计标准》GB</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50189</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《绿色建筑评价标准》GB/T</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50378</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《装配式建筑评价标准》GB/T</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51129</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《住宅装饰装修工程施工规范》GB</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50327</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2001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《建筑地面工程施工质量验收规范》GB</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50209</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《建筑电气工程施工质量验收规范》GB</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50303</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《建筑节能工程施工质量验收标准》GB</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50411</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《建筑设计抗震规范》GB</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50011</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2010</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2016版</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《建筑施工脚手架安全技术统一标准》GB</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51210</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《高处作业吊篮》GB/T 19155</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《建筑施工组织设计规范》GB/T</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50502</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《工程建设施工企业质量管理规范》GB/T 50430</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《建设工程项目管理规范》GB/T</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50326</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《建筑幕墙》GB/T 21086</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《建筑工程文件归档规范》GB/T</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50328—2014</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2019年版</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《金属与石材幕墙工程技术规范》JGJ 133</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2001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《玻璃幕墙工程技术规范》JGJ 102</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2003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《建筑玻璃应用技术规程》JGJ</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113</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《公共建筑吊顶工程技术规程》JGJ</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345</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《建筑装饰装修工程成品保护技术标准》JGJ/T 427</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《住宅室内装饰装修设计规范》JGJ 367</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《严寒和寒冷地区居住建筑节能设计标准》JGJ 26</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《建筑施工高处作业安全技术规范》JGJ 80</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《施工现场临时用电安全技术规范》JGJ</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46</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《建筑施工安全检查标准》JGJ</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59</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《建筑工程冬期施工规程》JGJ/T 104</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《山西省建筑工程施工资料管理规程》DBJ</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04/T</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214</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《山西省建筑工程施工质量验收规程》DBJ</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04/T</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226—2015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5"/>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w:t>
      </w:r>
      <w:r>
        <w:rPr>
          <w:rFonts w:hint="eastAsia" w:ascii="仿宋_GB2312" w:hAnsi="仿宋_GB2312" w:eastAsia="仿宋_GB2312" w:cs="仿宋_GB2312"/>
          <w:color w:val="000000" w:themeColor="text1"/>
          <w:spacing w:val="-5"/>
          <w:sz w:val="32"/>
          <w:szCs w:val="32"/>
          <w:highlight w:val="none"/>
          <w:lang w:bidi="ar-SA"/>
          <w14:textFill>
            <w14:solidFill>
              <w14:schemeClr w14:val="tx1"/>
            </w14:solidFill>
          </w14:textFill>
        </w:rPr>
        <w:t>山西省建筑工程施工安全资料管理规程》DBJ</w:t>
      </w:r>
      <w:r>
        <w:rPr>
          <w:rFonts w:hint="eastAsia" w:ascii="仿宋_GB2312" w:hAnsi="仿宋_GB2312" w:eastAsia="仿宋_GB2312" w:cs="仿宋_GB2312"/>
          <w:color w:val="000000" w:themeColor="text1"/>
          <w:spacing w:val="-5"/>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pacing w:val="-5"/>
          <w:sz w:val="32"/>
          <w:szCs w:val="32"/>
          <w:highlight w:val="none"/>
          <w:lang w:bidi="ar-SA"/>
          <w14:textFill>
            <w14:solidFill>
              <w14:schemeClr w14:val="tx1"/>
            </w14:solidFill>
          </w14:textFill>
        </w:rPr>
        <w:t>04/T</w:t>
      </w:r>
      <w:r>
        <w:rPr>
          <w:rFonts w:hint="eastAsia" w:ascii="仿宋_GB2312" w:hAnsi="仿宋_GB2312" w:eastAsia="仿宋_GB2312" w:cs="仿宋_GB2312"/>
          <w:color w:val="000000" w:themeColor="text1"/>
          <w:spacing w:val="-5"/>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pacing w:val="-5"/>
          <w:sz w:val="32"/>
          <w:szCs w:val="32"/>
          <w:highlight w:val="none"/>
          <w:lang w:bidi="ar-SA"/>
          <w14:textFill>
            <w14:solidFill>
              <w14:schemeClr w14:val="tx1"/>
            </w14:solidFill>
          </w14:textFill>
        </w:rPr>
        <w:t>289</w:t>
      </w:r>
      <w:r>
        <w:rPr>
          <w:rFonts w:hint="eastAsia" w:ascii="仿宋_GB2312" w:hAnsi="仿宋_GB2312" w:eastAsia="仿宋_GB2312" w:cs="仿宋_GB2312"/>
          <w:color w:val="000000" w:themeColor="text1"/>
          <w:spacing w:val="-5"/>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pacing w:val="-5"/>
          <w:sz w:val="32"/>
          <w:szCs w:val="32"/>
          <w:highlight w:val="none"/>
          <w:lang w:bidi="ar-SA"/>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山西省住房和城乡建设厅《</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危险性较大的分部分项工程安全管理实施细则</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晋</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建质字〔2019〕156号）</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《山西省装配式建筑评价标准》DBJ</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04/T</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396</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2019</w:t>
      </w: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bidi="ar-SA"/>
          <w14:textFill>
            <w14:solidFill>
              <w14:schemeClr w14:val="tx1"/>
            </w14:solidFill>
          </w14:textFill>
        </w:rPr>
      </w:pPr>
      <w:r>
        <w:rPr>
          <w:rFonts w:hint="eastAsia" w:ascii="黑体" w:hAnsi="黑体" w:eastAsia="黑体" w:cs="黑体"/>
          <w:b w:val="0"/>
          <w:bCs w:val="0"/>
          <w:color w:val="000000" w:themeColor="text1"/>
          <w:sz w:val="32"/>
          <w:szCs w:val="32"/>
          <w:highlight w:val="none"/>
          <w:lang w:bidi="ar-SA"/>
          <w14:textFill>
            <w14:solidFill>
              <w14:schemeClr w14:val="tx1"/>
            </w14:solidFill>
          </w14:textFill>
        </w:rPr>
        <w:t>三、专业知识（包含设计、施工理论、实践）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bidi="ar-SA"/>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lang w:bidi="ar-SA"/>
          <w14:textFill>
            <w14:solidFill>
              <w14:schemeClr w14:val="tx1"/>
            </w14:solidFill>
          </w14:textFill>
        </w:rPr>
        <w:t>装饰装修设计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掌握建筑装饰装修设计的基本原理和方法；相关规范、标准等所涉及的强制性条文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掌握室内环境污染控制设计及绿色环保的基本知识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掌握装饰装修常见装饰装修构造设计的基本知识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熟悉装饰装修防火、安全、节能设计的基本知识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熟悉建筑室内物理环境的基本知识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熟悉建筑装饰空间设计、色彩运用的基本知识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熟悉建筑装饰装修抗震构造知识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了解涉及装饰装修的建筑结构基本知识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了解常用装饰设计软件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bidi="ar-SA"/>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bidi="ar-SA"/>
          <w14:textFill>
            <w14:solidFill>
              <w14:schemeClr w14:val="tx1"/>
            </w14:solidFill>
          </w14:textFill>
        </w:rPr>
        <w:t>（二）装饰装修材料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掌握常见材料的特性、环保性能及应用；相关规范与标准等所涉及材料应用的强制性条文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熟悉节能及新型材料的特性、环保性能及应用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了解材料在工程运用中检测、报验、保管的程序与要求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bidi="ar-SA"/>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bidi="ar-SA"/>
          <w14:textFill>
            <w14:solidFill>
              <w14:schemeClr w14:val="tx1"/>
            </w14:solidFill>
          </w14:textFill>
        </w:rPr>
        <w:t>（三）装饰装修工程施工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64" w:firstLineChars="200"/>
        <w:jc w:val="both"/>
        <w:textAlignment w:val="auto"/>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6"/>
          <w:sz w:val="32"/>
          <w:szCs w:val="32"/>
          <w:highlight w:val="none"/>
          <w:lang w:bidi="ar-SA"/>
          <w14:textFill>
            <w14:solidFill>
              <w14:schemeClr w14:val="tx1"/>
            </w14:solidFill>
          </w14:textFill>
        </w:rPr>
        <w:t>掌握装饰装修工程施工所涉及的相关规范、标准等强制性条文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掌握室内防水工程的安装施工工艺及施工质量要求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掌握抹灰工程的安装施工工艺及施工质量要求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掌握门窗工程的安装施工工艺及安装质量要求 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掌握吊顶工程的安装施工工艺及施工质量要求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掌握饰面板（砖）工程的安装施工工艺及施工质量要求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熟悉建筑幕墙的施工工艺及质量要求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熟悉地面工程的施工工艺及质量要求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熟悉轻质隔墙工程的施工工艺及质量要求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熟悉涂饰工程的施工工艺及质量要求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熟悉裱糊与软包工程施工工艺及质量要求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熟悉细部工程的施工质量要求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了解常用建筑装饰装修施工机具的安全操作要点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bidi="ar-SA"/>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bidi="ar-SA"/>
          <w14:textFill>
            <w14:solidFill>
              <w14:schemeClr w14:val="tx1"/>
            </w14:solidFill>
          </w14:textFill>
        </w:rPr>
        <w:t>（四）装饰装修工程项目管理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6"/>
          <w:sz w:val="32"/>
          <w:szCs w:val="32"/>
          <w:highlight w:val="none"/>
          <w:lang w:bidi="ar-SA"/>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bidi="ar-SA"/>
          <w14:textFill>
            <w14:solidFill>
              <w14:schemeClr w14:val="tx1"/>
            </w14:solidFill>
          </w14:textFill>
        </w:rPr>
        <w:t>装</w:t>
      </w:r>
      <w:r>
        <w:rPr>
          <w:rFonts w:hint="eastAsia" w:ascii="仿宋_GB2312" w:hAnsi="仿宋_GB2312" w:eastAsia="仿宋_GB2312" w:cs="仿宋_GB2312"/>
          <w:color w:val="000000" w:themeColor="text1"/>
          <w:spacing w:val="-6"/>
          <w:sz w:val="32"/>
          <w:szCs w:val="32"/>
          <w:highlight w:val="none"/>
          <w:lang w:bidi="ar-SA"/>
          <w14:textFill>
            <w14:solidFill>
              <w14:schemeClr w14:val="tx1"/>
            </w14:solidFill>
          </w14:textFill>
        </w:rPr>
        <w:t>饰装修工程项目管理所涉及相关规范、标准等强制性条文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掌握装饰装修工程施工组织设计的编制与应用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掌握装饰装修工程现场文明施工管理的内容、组织及实施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掌握室内外装饰装修工程质量检验与验收的内容及要求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掌握常见质量事故的特点和分类、处理程序及处理的结论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掌握装饰装修工程竣工验收备案的工作要求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熟悉装饰装修工程合同管理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熟悉装饰装修工程成本管理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熟悉装饰装修工程进度管理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熟悉装饰装修工程质量管理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了解装饰装修工程</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材料</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采购原则及材料的目标管理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bidi="ar-SA"/>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bidi="ar-SA"/>
          <w14:textFill>
            <w14:solidFill>
              <w14:schemeClr w14:val="tx1"/>
            </w14:solidFill>
          </w14:textFill>
        </w:rPr>
        <w:t>（五）装饰装修工程技术管理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装饰装修工程技术管理所涉及的相关规范、标准等强制性条文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掌握装饰装修工程现场消防、电气设备与明火使用及保卫工作管理要求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掌握装饰装修工程施工安全与技术管理要求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掌握装饰装修工程施工过程中安全隐患的防范方法及措施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掌握室内外装饰装修工程项目施工中质量通病的防治措施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熟悉装饰装修工程创优管理方法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了解装饰装修工程BIM技术与新发展</w:t>
      </w: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bidi="ar-SA"/>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bidi="ar-SA"/>
          <w14:textFill>
            <w14:solidFill>
              <w14:schemeClr w14:val="tx1"/>
            </w14:solidFill>
          </w14:textFill>
        </w:rPr>
        <w:t>四、</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住建</w:t>
      </w:r>
      <w:r>
        <w:rPr>
          <w:rFonts w:hint="eastAsia" w:ascii="黑体" w:hAnsi="黑体" w:eastAsia="黑体" w:cs="黑体"/>
          <w:b w:val="0"/>
          <w:bCs w:val="0"/>
          <w:color w:val="000000" w:themeColor="text1"/>
          <w:sz w:val="32"/>
          <w:szCs w:val="32"/>
          <w:highlight w:val="none"/>
          <w:lang w:bidi="ar-SA"/>
          <w14:textFill>
            <w14:solidFill>
              <w14:schemeClr w14:val="tx1"/>
            </w14:solidFill>
          </w14:textFill>
        </w:rPr>
        <w:t>行业新理念、新技术、新材料等前沿</w:t>
      </w:r>
      <w:r>
        <w:rPr>
          <w:rFonts w:hint="eastAsia" w:ascii="黑体" w:hAnsi="黑体" w:eastAsia="黑体" w:cs="黑体"/>
          <w:b w:val="0"/>
          <w:bCs w:val="0"/>
          <w:color w:val="000000" w:themeColor="text1"/>
          <w:sz w:val="32"/>
          <w:szCs w:val="32"/>
          <w:highlight w:val="none"/>
          <w:lang w:eastAsia="zh-CN" w:bidi="ar-SA"/>
          <w14:textFill>
            <w14:solidFill>
              <w14:schemeClr w14:val="tx1"/>
            </w14:solidFill>
          </w14:textFill>
        </w:rPr>
        <w:t>科学</w:t>
      </w:r>
      <w:r>
        <w:rPr>
          <w:rFonts w:hint="eastAsia" w:ascii="黑体" w:hAnsi="黑体" w:eastAsia="黑体" w:cs="黑体"/>
          <w:b w:val="0"/>
          <w:bCs w:val="0"/>
          <w:color w:val="000000" w:themeColor="text1"/>
          <w:sz w:val="32"/>
          <w:szCs w:val="32"/>
          <w:highlight w:val="none"/>
          <w:lang w:bidi="ar-SA"/>
          <w14:textFill>
            <w14:solidFill>
              <w14:schemeClr w14:val="tx1"/>
            </w14:solidFill>
          </w14:textFill>
        </w:rPr>
        <w:t>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熟悉新型绿色装饰材料、环保施工技术的选择与运用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熟悉装饰装修行业节能减排新技术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了解提高施工质量和效率的新技术、新工艺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了解装配式建筑和装配式装饰装修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（岩土工程与测量）</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一、</w:t>
      </w:r>
      <w:r>
        <w:rPr>
          <w:rFonts w:hint="eastAsia" w:ascii="黑体" w:hAnsi="黑体" w:eastAsia="黑体" w:cs="黑体"/>
          <w:b w:val="0"/>
          <w:bCs w:val="0"/>
          <w:color w:val="000000" w:themeColor="text1"/>
          <w:sz w:val="32"/>
          <w:szCs w:val="32"/>
          <w:highlight w:val="none"/>
          <w14:textFill>
            <w14:solidFill>
              <w14:schemeClr w14:val="tx1"/>
            </w14:solidFill>
          </w14:textFill>
        </w:rPr>
        <w:t>建筑行业法律、法规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《中华人民共和国建筑法》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2011年7月1日起施行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2017年12月27日修订</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《中华人民共和国合同法》（1999年10月1日起施行）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《中华人民共和国安全生产法》（2021年9月1日起施行）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《建设工程安全生产管理条例》（国务院令第393号）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《建工程质量管理条例》（国务院第687号令）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《建设工程勘察设计管理条例》（国务院第687号令）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《建设工程质量检测管理办法》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2015年5月4日修正版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《工程建设项目勘察设计招标投标办法》（8部委第2号令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《实施工程建设强制性标准监督规定》（中华人民共和国建第81号令）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《危险性较大的分部分项工程安全管理规定》（住建部令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37号）</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instrText xml:space="preserve">HYPERLINK "http://www.waizi.org.cn/doc/34981.html" \o "建办质〔2018〕31号《住房城乡建设部办公厅关于实施〈危险性较大的分部分项工程安全管理规定〉有关问题的通知》"</w:instrTex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《住房城乡建设部办公厅关于实施〈危险性较大的分部分项工程安全管理规定〉有关问题的通知》</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建办质〔2018〕31号</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《危险性较大的分部分项工程专项施工方案编制指南》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建办质〔2021〕48号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国家发展计划委员会、建设部：《工程勘察收费标准》（2002年修订本）</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二、相关技术规范、标准</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《工程勘察通用规范》GB 55017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《建筑与市政地基基础通用规范》GB 55003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《建筑与市政工程抗震通用规范》GB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55002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《建筑工程抗浮技术标准》JGJ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476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《工程测量通用规范》GB 55018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《既有建筑鉴定与加固通用规范》GB 55021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《岩土工程勘察规范》GB 50021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2001（2009版）</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《城市轨道交通岩土工程勘察规范》GB 50307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《煤矿采空区岩土工程勘察规范》GB 51044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distribute"/>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《煤矿采空区建（构）筑物地基处理技术规范》GB 51180</w:t>
      </w:r>
    </w:p>
    <w:p>
      <w:pPr>
        <w:keepNext w:val="0"/>
        <w:keepLines w:val="0"/>
        <w:pageBreakBefore w:val="0"/>
        <w:widowControl w:val="0"/>
        <w:shd w:val="clear"/>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《建筑地基基础设计规范》GB 50007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《建筑抗震设计规范》GB 50011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2010（2016版）</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《建筑工程抗震设防分类标准》GB 50223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《中国地震动参数区划图》GB 18306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《湿陷性黄土地区建筑标准》GB 50025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《膨胀土地区建筑技术规范》GB 50112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《建筑边坡工程技术规范》GB 50330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《建筑边坡工程鉴定与加固技术规范》GB 50843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《建筑地基基础工程施工质量验收标准》GB 50202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《高填方地基技术规范》GB 51254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《工程测量标准》GB 50026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《生活垃圾卫生填埋处理技术规范》GB 50869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《建筑基坑工程监测技术标准》GB 50497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《岩土锚杆与喷射混凝土支护工程技术规范》GB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50086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《城市轨道交通工程监测技术规范》GB 50911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《盐渍土地区建筑技术规范》GB/T 50942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《土工试验方法标准》GB/T 50123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《工程岩体试验方法标准》GB/T 50266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《复合地基技术规范》GB/T 50783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2012 </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《建筑边坡工程施工质量验收标准》GB/T 51351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《复合土钉墙基坑支护技术规范》GB/T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50739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《岩土工程勘察安全标准》GB/T 50585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《城市轨道交通工程测量规范》GB/T 50308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《国家一、二等水准测量规范》GB/T 12897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2006</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《国家三、四等水准测量规范》GB/T 12898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《全球定位系统（GPS）测量规范》GB/T 18314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《卫星导航定位基准站网络实时动态测量（RTK）规范》GB/T 39616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《建筑地基处理技术规范》JGJ 79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《建筑桩基技术规范》JGJ 94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《建筑基坑支护技术规程》JGJ 120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《软土地区岩土工程勘察规程》JGJ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83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《建筑深基坑工程施工安全技术规范》JGJ 311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《建筑基桩检测技术规范》JGJ 106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《建筑地基检测技术规范》JGJ 340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《建筑变形测量规范》JGJ 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《湿陷性黄土地区建筑基坑工程安全技术规程》JGJ 167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《高层建筑岩土工程勘察标准》JGJ/T 72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《建筑工程地质勘探与取样技术规程》JGJ/T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87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《静压桩施工技术规程》JGJ/T 394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《市政工程勘察规范》CJJ 56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《城市地下管线探测技术规程》CJJ 61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《城乡规划工程地质勘察规范》CJJ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《城市桥梁抗震设计规范》CJJ 166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《城市测量规范》CJJ/T 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《地质灾害危险性评估规范》DZ/T 0286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61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《房屋建筑和市政基础设施工程勘察文件编制深度规定》（2020年版）</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《建筑地基基础勘察设计规范》DBJ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04/T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258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《建筑基坑工程技术规范》DBJ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04/T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306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三、专业知识（包含设计、施工理论、实践）</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（一）土力学</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土的物理性质与工程分类</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土的渗透性和渗流问题</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土体中的应力</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土的变形特性和地基沉降计算</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土的抗剪强度</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挡土结构物上的土压力</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边坡稳定分析</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地基承载力</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（二）岩土工程勘察</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勘察工作的布置</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w:t>
      </w:r>
      <w:r>
        <w:rPr>
          <w:rFonts w:hint="eastAsia" w:ascii="仿宋_GB2312" w:hAnsi="仿宋_GB2312" w:eastAsia="仿宋_GB2312" w:cs="仿宋_GB2312"/>
          <w:color w:val="000000" w:themeColor="text1"/>
          <w:spacing w:val="-7"/>
          <w:sz w:val="32"/>
          <w:szCs w:val="32"/>
          <w:highlight w:val="none"/>
          <w14:textFill>
            <w14:solidFill>
              <w14:schemeClr w14:val="tx1"/>
            </w14:solidFill>
          </w14:textFill>
        </w:rPr>
        <w:t>悉根据场地条件、工程特点和设计要求，合理布置勘察工作</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2.岩土的分类和鉴定</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掌握工程岩土的分类和鉴定</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熟悉岩土工程性质指标及其工程应用</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3.工程地质测绘和调查</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掌握工程地质测绘和调查的要求和方法</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掌握各类工程地质图件的编制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4.勘探与取样</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了解工程地质钻探的工艺和操作技术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熟悉岩土工程勘察对钻探、井探、槽探、洞探的要求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熟悉岩石钻进中的RQD方法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熟悉各级土样的用途和取样技术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熟悉取土器的规格、性能和适用范围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熟悉取岩石试样和水试样的技术要求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了解主要物探方法的适用范围和工程应用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5.室内试验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了解岩土试验的方法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熟悉岩土试验指标间的关系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熟悉根据岩土和工程特点提出对岩土试验和水分析的要求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7"/>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熟悉岩土试验</w:t>
      </w:r>
      <w:r>
        <w:rPr>
          <w:rFonts w:hint="eastAsia" w:ascii="仿宋_GB2312" w:hAnsi="仿宋_GB2312" w:eastAsia="仿宋_GB2312" w:cs="仿宋_GB2312"/>
          <w:color w:val="000000" w:themeColor="text1"/>
          <w:spacing w:val="-7"/>
          <w:sz w:val="32"/>
          <w:szCs w:val="32"/>
          <w:highlight w:val="none"/>
          <w14:textFill>
            <w14:solidFill>
              <w14:schemeClr w14:val="tx1"/>
            </w14:solidFill>
          </w14:textFill>
        </w:rPr>
        <w:t>和水分析成果的应用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12"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7"/>
          <w:sz w:val="32"/>
          <w:szCs w:val="32"/>
          <w:highlight w:val="none"/>
          <w14:textFill>
            <w14:solidFill>
              <w14:schemeClr w14:val="tx1"/>
            </w14:solidFill>
          </w14:textFill>
        </w:rPr>
        <w:t>熟悉水和土对工程材料腐蚀性的评价方法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6.原位测试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了解原位测试的方法和技术要求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熟悉其适用范围和成果的应用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7.地下水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熟悉地下水的类型和运动规律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熟悉地下水对工程的影响</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了解抽水试验、注水试验、压水试验的方法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掌握以上试验成果的应用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岩土工程评价</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掌握岩土力学在岩土工程评价中的应用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掌握岩土工程特性指标的处理和选用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熟悉场地稳定性的分析评价</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熟悉地基承载力、变形和稳定性的分析评价</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掌握勘察资料的整理和勘察报告的编写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（三）浅基础</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1.浅基础方案选用与比较</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了解各种类型浅基础的传力特点、构造特点和适用条件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掌握浅基础方案选用和方案比较的方法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2.地基承载力计算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熟悉不同类型上部结构的地基基础设计对工程地质条件及特殊性岩土的要求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熟悉确定地基承载力的各类方法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掌握地基承载力深宽修正与软弱下卧层强度验算的方法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3.地基变形分析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了解各种建（构）筑物对变形控制的要求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掌握地基应力计算和沉降计算方法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了解地基、基础和上部结构的共同作用及其在工程中的应用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4.基础设计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了解各种类型浅基础的设计要求和设计步骤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熟悉基础埋置深度与基础底面积的确定原则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掌握基础底面压力分布的计算方法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熟悉各种类型浅基础的设计计算内容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掌握浅基础内力计算的方法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5.减小不均匀沉降对建筑物损害的措施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64" w:firstLineChars="200"/>
        <w:jc w:val="both"/>
        <w:textAlignment w:val="auto"/>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了解建筑物的变形特征以及不均匀沉降对建筑物的各种危害</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了解产生不均匀沉降的原因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了解防止和控制不均匀沉降对建筑物损害的建筑措施和结构措施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（四）深基础</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1.桩的类型、选型与布置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了解桩的类型及各类桩的适用条件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熟悉桩的设计选型应考虑的因素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掌握布桩设计原则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2.单桩竖向承载力</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了解单桩在竖向荷载作用下的载荷传递和破坏机理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熟悉单桩竖向承载力的确定方法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掌握桩身承载力的验算方法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3.群桩的竖向承载力</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了解竖向荷载作用下的群桩效应</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掌握群桩竖向承载力计算方法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4.负摩阻力</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了解负摩阻力发生条件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掌握负摩阻力的确定方法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5.桩的抗拔承载力</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了解抗拔桩基的适用条件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掌握单桩及群桩的抗拔承载力计算方法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6.桩基沉降计算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熟悉桩基沉降计算的基本假定和计算模式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掌握桩基沉降计算方法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7.桩基水平承载力和水平位移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了解桩基在水平荷载作用下的荷载传递和破坏机理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熟悉桩基水平承载力的确定方法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了解桩基在水平荷载作用下的位移计算方法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8.桩基施工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了解灌注桩、预制桩和钢桩的主要施工方法及其适用条件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了解桩基施工中容易发生的问题及预防措施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9.沉井基础</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了解灌注桩、预制桩和钢桩的主要施工方法及其适用条件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了解桩基施工中容易发生的问题及预防措施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（五）地基处理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1.地基处理方法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熟悉常用地基处理方法的机理、适用范围、施工工艺和质量检验方法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2.复合地基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熟悉复合地基的形成条件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掌握常用复合地基承载力和沉降计算方法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3.地基处理设计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了解各类软弱地基和不良地基的加固机理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熟悉地基处理方案的选用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掌握地基处理设计计算方法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4.土工合成材料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了解常用土工合成材料的性质及其工程应用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5.防渗处理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了解防渗处理技术及其工程应用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6.既有工程地基加固与基础托换</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了解既有工程地基加固要求和加固程序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了解常用加固技术、应用范围及加固设计方案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了解既有工程基础托换的常用方法和适用范围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了解建筑物迁移的常用方法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（六）土工结构与边坡防护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1.边坡稳定性</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了解边坡的坡体结构、影响稳定的因素与边坡破坏的类型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掌握边坡的稳定分析方法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熟悉边坡安全坡率的确定方法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2.边坡防护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了解边坡防护的常用技术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熟悉不同防护结构的设计方法和施工要点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熟悉挡墙的结构形式及设计方法、施工要点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掌握边坡排水工程的设计方法和施工要点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（七）基坑工程与地下工程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了解基坑工程特点及方案选用原则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7"/>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掌握常用支护结构的设</w:t>
      </w:r>
      <w:r>
        <w:rPr>
          <w:rFonts w:hint="eastAsia" w:ascii="仿宋_GB2312" w:hAnsi="仿宋_GB2312" w:eastAsia="仿宋_GB2312" w:cs="仿宋_GB2312"/>
          <w:color w:val="000000" w:themeColor="text1"/>
          <w:spacing w:val="-7"/>
          <w:sz w:val="32"/>
          <w:szCs w:val="32"/>
          <w:highlight w:val="none"/>
          <w14:textFill>
            <w14:solidFill>
              <w14:schemeClr w14:val="tx1"/>
            </w14:solidFill>
          </w14:textFill>
        </w:rPr>
        <w:t>计、计算方法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12"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7"/>
          <w:sz w:val="32"/>
          <w:szCs w:val="32"/>
          <w:highlight w:val="none"/>
          <w14:textFill>
            <w14:solidFill>
              <w14:schemeClr w14:val="tx1"/>
            </w14:solidFill>
          </w14:textFill>
        </w:rPr>
        <w:t>了解基坑施工对环境的影响及应采取的技术措施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2.地下工程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了解影响洞室围岩稳定的主要因素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熟悉围岩分类及支护、加固的设计方法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熟悉新奥法的施工理念和技术要点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了解矿山法、掘进机法、盾构法的特点及适用条件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了解开挖前后岩土体应力应变测试方法及应用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了解地下工程施工中常见的失稳类型及预报和防护方法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3.地下水控制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熟悉地下水控制的各类措施的适用条件，掌握其设计方法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了解地下水控制的施工方法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了解地下水控制对环境的影响及其防治措施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（八）特殊条件下的岩土工程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1.特殊性岩土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熟悉软土、湿陷性土、膨胀性岩土、盐渍岩土、多年冻土、风化岩和残积土等特殊性岩土的基本特征、勘察要求、试验方法和分析评价</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掌握特殊性岩土的工程设计计算及工程处理方法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2.岩溶与土洞</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了解岩溶与土洞的发育条件和规律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了解岩溶的分类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了解岩溶与土洞的塌陷机理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掌握岩溶场地的勘察要求和评价方法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了解岩溶与土洞的处理方法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3.滑坡、危岩与崩塌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了解滑坡、危岩与崩塌的类型和形成条件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掌握治理滑坡、危岩与崩塌的勘察及稳定性验算方法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掌握治理滑坡、危岩与崩塌的设计、施工及动态监测方法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4.泥石流</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了解泥石流的形成条件和分类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了解泥石流的计算方法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掌握泥石流的勘察和防治工程设计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5.采空区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了解采空区地表移动规律、特征及危害</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了解采空区地表移动和变形的预测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掌握采空区的勘察评价原则和处理措施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6.地面沉降</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了解地面沉降的危害及形成原因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了解地面沉降量的估算和预测方法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掌握地面沉降地区的评价方法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了解防止地面沉降的主要措施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7.废弃物处理场地</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了解废弃物处理工程的特点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了解尾矿处理和垃圾填埋场地的岩土工程勘察设计要点和评价方法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8.地质灾害危险性评估</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了解地质灾害危险性评估范围、内容和分级标准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掌握地质环境条件复杂程度分类、建设项目重要性分类及其内容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了解地质灾害调查的重点、内容和要求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熟悉地质灾害危险性评估方法及评估报告编制要求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（九）地震工程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1.抗震设防的基本知识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了解国家标准《中国地震动参数区划图》的基本内容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了解建筑抗震设防的三个水准要求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熟悉抗震设计的基本参数</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了解土动力参数的试验方法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了解影响地震地面运动的因素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2.地震作用与地震反应谱</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了解设计地震反应谱</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掌握地震设计加速度反应谱的主要参数的确定方法及其对勘察的要求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3.建筑场地的地段与类别划分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熟悉各类建筑场地地段的划分标准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掌握建筑场地类别划分的方法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了解建筑场地类别划分对抗震设计的影响</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4.土的液化</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了解土的液化机理及其对工程的危害</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掌握液化判别方法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掌握液化指数的计算和液化等级的评价方法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熟悉抗液化措施的选用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5.地基基础的抗震验算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熟悉地基基础需要进行抗震验算的条件和方法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6.土石坝抗震设计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熟悉土石坝的抗震措施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掌握土石坝抗震稳定性计算的方法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（十）岩土工程检测与监测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1.岩土工程检测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了解岩土工程检测的要求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了解岩土工程检测的方法和适用条件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掌握检测数据分析与工程质量评价方法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2.岩土工程监测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了解岩土工程监测（包括地下水监测）的目的、内容和方法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掌握监测资料的整理与分析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了解监测数据在信息化施工中的应用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（十一）工程测量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根据工程建设不同阶段测量工作的需求，设计并建立相应的工程控制网。</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根据工程项目建设和管理的需要，确定测图比例尺、基本等高（深）距及精度指标，选择适当的地形测绘方法，施测现状地形图。</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根据城乡规划建设的需要，设计并实施城乡规划定线测量、城乡用地测量、日照测量、建筑工程测量、规划监督测量和竣工测量。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根据市政、桥梁、水利、线路工程项目的特点，确定工程勘察设计阶段和施工阶段的测量方案，并实施相应的初测、定测和施工测量等工作。</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根据矿山和隧道工程项目的特点，选择适当的测量方案，设计并实施地上（洞外）、地下（洞内）控制测量和施工测量。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根据地下管线工程项目的需要，收集现状管线资料，确定管线探测方法和设备，实施现场调查和探测，制作综合或专业管线图，建立相应的管线数据库。</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根据工程项目的需要，确定变形或形变监测的内容及技术要求，设计适当的监测方案，实施变形或形变监测，并对监测结果进行分析。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根据特殊精密工程项目的特点和要求，选择适当的测量方案，实施精密工程测量。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根据工程测量项目的特点和要求，对项目过程质量进行控制，并对项目成果进行整理、检查、验收和归档。</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（十二）参考手册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《工程地质手册》（第四版）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《地基处理手册》（第二版）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《桩基工程手册》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《岩土工程勘察设计手册》</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（建筑工程施工）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一、</w:t>
      </w:r>
      <w:r>
        <w:rPr>
          <w:rFonts w:hint="eastAsia" w:ascii="黑体" w:hAnsi="黑体" w:eastAsia="黑体" w:cs="黑体"/>
          <w:b w:val="0"/>
          <w:bCs w:val="0"/>
          <w:color w:val="000000" w:themeColor="text1"/>
          <w:sz w:val="32"/>
          <w:szCs w:val="32"/>
          <w:highlight w:val="none"/>
          <w14:textFill>
            <w14:solidFill>
              <w14:schemeClr w14:val="tx1"/>
            </w14:solidFill>
          </w14:textFill>
        </w:rPr>
        <w:t>建筑行业法律、法规</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《中华人民共和国劳动法》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《中华人民共和国环境保护法》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《中华人民共和国大气污染防治法》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《中华人民共和国固体废物污染环境防治法》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《中华人民共和国节约能源法》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《中华人民共和国水污染防治法》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《中华人民共和国防震减灾法》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《中华人民共和国专利法》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《中华人民共和国职业病防治法》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566"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《安全生产许可证条例》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《民用建筑节能条例》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《必须招标的工程项目规定》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《建设工程施工许可管理办法》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《实施工程建设强制性标准监督规定》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《房屋建筑工程质量保修办法》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pacing w:val="-5"/>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《房</w:t>
      </w:r>
      <w:r>
        <w:rPr>
          <w:rFonts w:hint="eastAsia" w:ascii="仿宋_GB2312" w:hAnsi="仿宋_GB2312" w:eastAsia="仿宋_GB2312" w:cs="仿宋_GB2312"/>
          <w:bCs/>
          <w:color w:val="000000" w:themeColor="text1"/>
          <w:spacing w:val="-5"/>
          <w:sz w:val="32"/>
          <w:szCs w:val="32"/>
          <w:highlight w:val="none"/>
          <w14:textFill>
            <w14:solidFill>
              <w14:schemeClr w14:val="tx1"/>
            </w14:solidFill>
          </w14:textFill>
        </w:rPr>
        <w:t>屋建筑工程和市政基础设施工程施工招标投标管理办法》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《房屋建筑和市政基础设施工程质量监督管理规定》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《危险性较大的分部分项工程安全管理规定》建设部第37号令</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instrText xml:space="preserve">HYPERLINK "http://www.waizi.org.cn/doc/34981.html" \o "建办质〔2018〕31号《住房城乡建设部办公厅关于实施〈危险性较大的分部分项工程安全管理规定〉有关问题的通知》"</w:instrTex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《住房城乡建设部办公厅关于实施〈危险性较大的分部分项工程安全管理规定〉有关问题的通知》</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建办质〔2018〕31号</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《建设领域推广应用新技术管理规定》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《建设部推广应用新技术管理细则》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《建筑业新技术应用示范工程管理办法》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《绿色施工导则》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山西省住房和城乡建设厅《危险性较大的分部分项工程安全管理实施细则》</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晋建质字〔201</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〕156号</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《山西省民用建筑节能条例》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《山西省减少污染物排放条例》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《山西省建筑工程质量和建筑安全生产管理条例》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《山西省建设工程抗震设防条例》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《山西省建设工程勘察设计管理条例》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《山西省住宅工程质量通病防治细则》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《民用建筑节能施工质量监督管理办法》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二、相关技术规范、标准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《房屋建筑制图统一标准》GB/T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50001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《建筑结构荷载规范》GB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50009</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2012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《冷弯薄壁型钢结构技术规范》GB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50018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2002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《湿陷性黄土地区建筑</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标准</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50025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《工程测量标准》</w:t>
      </w:r>
      <w:r>
        <w:rPr>
          <w:rFonts w:hint="eastAsia" w:ascii="仿宋_GB2312" w:hAnsi="仿宋_GB2312" w:eastAsia="仿宋_GB2312" w:cs="仿宋_GB2312"/>
          <w:bCs/>
          <w:color w:val="000000" w:themeColor="text1"/>
          <w:sz w:val="32"/>
          <w:szCs w:val="32"/>
          <w:highlight w:val="none"/>
          <w:lang w:val="en-US" w:eastAsia="en-US"/>
          <w14:textFill>
            <w14:solidFill>
              <w14:schemeClr w14:val="tx1"/>
            </w14:solidFill>
          </w14:textFill>
        </w:rPr>
        <w:t>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lang w:val="en-US" w:eastAsia="en-US"/>
          <w14:textFill>
            <w14:solidFill>
              <w14:schemeClr w14:val="tx1"/>
            </w14:solidFill>
          </w14:textFill>
        </w:rPr>
        <w:t>50026</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en-US"/>
          <w14:textFill>
            <w14:solidFill>
              <w14:schemeClr w14:val="tx1"/>
            </w14:solidFill>
          </w14:textFill>
        </w:rPr>
        <w:t>20</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《普通混凝土长期性能和耐久性能试验方法标准》GB</w:t>
      </w:r>
      <w:r>
        <w:rPr>
          <w:rFonts w:hint="eastAsia" w:ascii="仿宋_GB2312" w:hAnsi="仿宋_GB2312" w:eastAsia="仿宋_GB2312" w:cs="仿宋_GB2312"/>
          <w:bCs/>
          <w:color w:val="000000" w:themeColor="text1"/>
          <w:w w:val="5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50082</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2009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《岩土锚杆与喷射混凝土支护工程技术规范》GB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50086—2015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《混凝土强度检验评定标准》GB/T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50107</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2010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《地下工程防水技术规范》GB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50108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地下防水工程质量验收规范</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en-US"/>
          <w14:textFill>
            <w14:solidFill>
              <w14:schemeClr w14:val="tx1"/>
            </w14:solidFill>
          </w14:textFill>
        </w:rPr>
        <w:t>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lang w:val="en-US" w:eastAsia="en-US"/>
          <w14:textFill>
            <w14:solidFill>
              <w14:schemeClr w14:val="tx1"/>
            </w14:solidFill>
          </w14:textFill>
        </w:rPr>
        <w:t>50</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32"/>
          <w:szCs w:val="32"/>
          <w:highlight w:val="none"/>
          <w:lang w:val="en-US" w:eastAsia="en-US"/>
          <w14:textFill>
            <w14:solidFill>
              <w14:schemeClr w14:val="tx1"/>
            </w14:solidFill>
          </w14:textFill>
        </w:rPr>
        <w:t>08—</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《混凝土外加剂应用技术规范》GB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50119</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2013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《土工试验方法标准》GB/T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50123</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《人民防空工程施工及验收规范》GB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50134</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2004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《土的工程分类标准》GB/T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50145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《泡沫灭火系统技术标准》GB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50151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《建设工程施工现场供用电安全规范》GB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50194</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《土方与爆破工程施工及验收规范》GB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50201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2012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《建筑地基基础工程施工质量验收规范》GB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50202</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2018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《砌体工程施工质量验收规范》GB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50203</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《建筑工程施工质量验收统一标准》GB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50300—2013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《建筑地基基础工程施工规范》</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GB 51004—2015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《混凝土结构工程施工质量验收规范》GB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50204</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2015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《钢结构工程施工质量验收规范》GB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50205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2020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《木结构工程施工质量验收规范》GB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50206</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《屋面工程质量验收规范》GB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50207</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《地下防水工程质量验收规范》GB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50208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《建筑地面工程施工质量验收规范》GB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50209</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2010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《建筑装饰装修工程质量验收规范》GB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50210</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2018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《建筑防腐蚀工程施工及验收规范》GB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50212</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《组合钢模板技术规范》GB/T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50214</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2013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《砌体工程现场检测技术标准》GB/T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50315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2011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《建设工程监理规范》GB/T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50319</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2013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《建设工程项目管理规范》GB/T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50326</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2017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《住宅装饰装修工程施工规范》GB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50327</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2001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《建设工程文件归档规范》GB/T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50328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2014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《建筑边坡工程技术规范》GB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50330</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《建筑结构检测技术标准》GB/T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50344</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《屋面工程技术规范》GB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50345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《建筑内部装修防火施工及验收规范》GB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50354</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2005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《建设项目工程总承包管理规范》GB/T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50358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2017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《木骨架组合墙体技术规范》GB/T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50361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《住宅建筑规范》GB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50368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2005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《建筑工程施工质量评价标准》GB/T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50375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2016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《绿色建筑评价标准》GB/T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50378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《建筑节能工程施工质量验收规范》GB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50411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《大体积混凝土施工规范》GB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50496</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2018</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《建筑基坑工程监测技术规范》GB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50497</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2019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《建设工程工程量清单计价规范》GB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50500</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《建筑施工组织设计规范》GB/T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50502</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《钢结构现场检测技术标准》GB/T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50621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《建筑工程绿色施工评价标准》GB/T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50640</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《钢结构焊接规范》GB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50661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《混凝土结构工程施工规范》GB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50666</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《节能建筑评价标准》GB/T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50668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《坡屋面工程技术规范》GB</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50693</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《建设工程施工现场消防安全技术规范》GB 50720</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《复合土钉墙基坑支护技术规范》GB 50739</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《复合地基技术规范》GB/T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50783</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《超大面积混凝土地面无缝施工技术规范》GB/T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51025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《大体积混凝土温度测控技术规范》GB/T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51028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《沉井与气压沉箱施工规范》GB/T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51130</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《地下水监测工程技术规范》GB/T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51040</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《装配式混凝土建筑技术标准》GB/T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51231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《装配式钢结构建筑技术标准》GB/T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51232</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《装配式木结构建筑技术标准》GB/T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51233</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《建筑边坡工程施工质量验收标准》GB/T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51351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《装配式混凝土结构技术规程》JGJ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《高层建筑混凝土结构技术规程》JGJ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3</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2010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《高层建筑箱形与筏形基础技术规范》JGJ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6</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《建筑变形测量规范》JGJ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《蒸压加气混凝土</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制品</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应用技术规程》JGJ/T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17</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2020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《钢筋焊接及验收规程》JGJ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2012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《回弹法检测混凝土抗压强度技术规程》JGJ/T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23</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2011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《钢筋焊接接头试验方法标准》JGJ/T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27</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2014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《建筑涂饰工程施工及验收规程》JGJ/T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29</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2015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《建筑工程大模板技术规程》JGJ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74</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2017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《建筑地基处理技术规范》JGJ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79</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《钢结构高强度螺栓连接技术规程》JGJ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82</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2011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《无粘结预应力混凝土结构技术规程》JGJ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92</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2016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《建筑桩基技术规范》JGJ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94</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2008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《冷轧带肋钢筋混凝土结构技术规程》JGJ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95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《砌筑砂浆配合比设计规程》JGJ/T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98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2010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《高层民用建筑钢结构技术规程》JGJ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99</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《玻璃幕墙工程技术规范》JGJ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102</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2003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《塑料门窗工程技术规程》JGJ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103</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2008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《建筑工程冬期施工规程》JGJ/T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104</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2011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《机械喷涂抹灰施工规程》JGJ/T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105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2011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《建筑基桩检测技术规范》JGJ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106</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2014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《钢筋机械连接通用技术规程》JGJ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107</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2016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《建筑工程饰面砖粘结强度检验标准》JGJ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110―2017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《施工现场临时建筑物技术规范》JGJ/T 188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《装配式住宅建筑检测技术标准》JGJ/T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485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《建筑防护栏杆技术标准》JGJ/T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470</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《高强钢结构设计标准》JGJ/T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483</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《建筑用木塑复合板应用技术标准》JGJ/T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478—2019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《建筑工程逆作法技术标准》JGJ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432</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《既有建筑地基可靠性鉴定标准》JGJ/T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404</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《预应力混凝土管桩技术标准》JGJ/T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406</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《建筑施工测量标准》JGJ/T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408</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《组合铝合金模板工程技术规程》JGJ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386</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《钢筋套筒灌浆连接应用技术规程》JGJ</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355</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三、专业知识（包含设计、施工理论、实践知识）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（一）地基与基础工程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了解地基土的成分、性能、分类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熟悉常用地基处理的方法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掌握各种地基类型设计及地基承载力计算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掌握基坑的类别、支护形式、验算指标及正确进行安全验算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掌握地基与基础工程施工工艺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（二）主体结构工程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掌握建筑工程结构与构造要求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掌握混凝土工程施工技术、施工工艺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掌握常用的建筑结构材料的技术性能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熟悉常用的建筑工程施工测量的内容和方法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熟悉常用工程测量仪器的性能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熟悉砌体工程常用的砌筑方法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掌握钢结构施工技术、生产工艺、安装方法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掌握钢结构涂装施工流程、检验方法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掌握混凝土预应力工程施工技术、施工工艺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掌握型钢混凝土工程施工技术、特点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掌握网架结构施工技术、施工工艺、安装方法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掌握建筑工程防水工程施工技术、注意事项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熟悉主体结构检测方法及内容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（三）建筑装饰装修工程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掌握常用的建筑装饰装修材料的特性与应用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掌握建筑装饰装修工程施工技术、施工工艺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掌握吊顶工程的分类、施工技术、施工工艺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掌握地面工程的分类、施工技术、施工工艺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掌握涂饰工程的分类、施工技术、施工工艺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掌握隔墙工程的分类、施工技术、施工工艺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掌握幕墙工程的分类、构造施工方法、技术要求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掌握门窗工程的分类、施工技术、施工工艺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掌握墙体保温工程的分类、构造施工方法、技术要求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（四）屋面工程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掌握屋面工程的分类、构造施工方法、技术要求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掌握屋面工程细部做法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（五）室外设施与环境工程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熟悉室外道路工程、边坡工程、附属建筑、室外环境的划分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掌握室外道路工程、边坡工程、附属建筑、室外环境的施工方法、技术要求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（六）</w:t>
      </w: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项目施工管理知识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掌握施工进度计划的编制与控制方法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掌握项目质量计划的编制与控制方法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掌握项目材料质量管理及控制方法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掌握项目质量管理方法、验收内容、验收程序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熟悉工程质量问题的分类及防治措施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熟悉安全管理程序、主要内容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掌握建筑工程安全检查内容、检查形式、检查要求、标准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掌握工程安全隐患的形式、控制内容、控制要点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掌握建筑安装费用的构成、工程造价计价方式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熟悉项目施工成本控制方法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掌握施工现场平面布置设计原则、设计内容、设计要点及施工图管理要点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掌握施工临时用电、用水管理的内容、要求并进行计算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熟悉施工现场防火、消防管理内容、要求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四、住建行业新理念、新技术、新材料等前沿</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科学</w:t>
      </w:r>
      <w:r>
        <w:rPr>
          <w:rFonts w:hint="eastAsia" w:ascii="黑体" w:hAnsi="黑体" w:eastAsia="黑体" w:cs="黑体"/>
          <w:b w:val="0"/>
          <w:bCs w:val="0"/>
          <w:color w:val="000000" w:themeColor="text1"/>
          <w:sz w:val="32"/>
          <w:szCs w:val="32"/>
          <w:highlight w:val="none"/>
          <w14:textFill>
            <w14:solidFill>
              <w14:schemeClr w14:val="tx1"/>
            </w14:solidFill>
          </w14:textFill>
        </w:rPr>
        <w:t>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掌握建筑业10项新技术（2017版）</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掌握建筑工程绿色施工技术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掌握绿色建筑评价技术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熟悉装配式建筑施工技术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熟悉海绵城市建设技术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（建筑工程管理）</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一、建筑行业法律、法规</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《中华人民共和国建筑法》            </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《中华人民共和国环境保护法》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《中华人民共和国大气污染防治法》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《中华人民共和国固体废物污染环境防治法》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《中华人民共和国水污染防治法》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《民用建筑节能条例》</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《必须招标的工程项目管理规定》</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《危险性较大的分部分项工程安全管理规定》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住建部令第37号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5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instrText xml:space="preserve">HYPERLINK "http://www.waizi.org.cn/doc/34981.html" \o "建办质〔2018〕31号《住房城乡建设部办公厅关于实施〈危险性较大的分部分项工程安全管理规定〉有关问题的通知》"</w:instrTex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《住房城乡建设部办公厅关于实施〈危险性较大的分部分项工程安全管理规定〉有关问题的通知》</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SA"/>
          <w14:textFill>
            <w14:solidFill>
              <w14:schemeClr w14:val="tx1"/>
            </w14:solidFill>
          </w14:textFill>
        </w:rPr>
        <w:t>建办质〔2018〕31号</w:t>
      </w:r>
      <w:r>
        <w:rPr>
          <w:rFonts w:hint="eastAsia" w:ascii="仿宋_GB2312" w:hAnsi="仿宋_GB2312" w:eastAsia="仿宋_GB2312" w:cs="仿宋_GB2312"/>
          <w:color w:val="000000" w:themeColor="text1"/>
          <w:sz w:val="32"/>
          <w:szCs w:val="32"/>
          <w:highlight w:val="none"/>
          <w:lang w:eastAsia="zh-CN" w:bidi="ar-SA"/>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山西省住房和城乡建设厅《危险性较大的分部分项工程安全 管理实施细则》（晋建质字〔2019〕156号）</w:t>
      </w:r>
    </w:p>
    <w:p>
      <w:pPr>
        <w:pStyle w:val="8"/>
        <w:keepNext w:val="0"/>
        <w:keepLines w:val="0"/>
        <w:pageBreakBefore w:val="0"/>
        <w:widowControl w:val="0"/>
        <w:shd w:val="clear"/>
        <w:kinsoku/>
        <w:wordWrap/>
        <w:overflowPunct/>
        <w:topLinePunct w:val="0"/>
        <w:autoSpaceDE/>
        <w:autoSpaceDN/>
        <w:bidi w:val="0"/>
        <w:adjustRightInd/>
        <w:snapToGrid/>
        <w:spacing w:after="0" w:line="578" w:lineRule="exact"/>
        <w:ind w:firstLine="640" w:firstLineChars="200"/>
        <w:textAlignment w:val="auto"/>
        <w:rPr>
          <w:rFonts w:hint="eastAsia" w:ascii="黑体" w:hAnsi="黑体" w:eastAsia="黑体" w:cs="黑体"/>
          <w:b w:val="0"/>
          <w:bCs w:val="0"/>
          <w:color w:val="000000" w:themeColor="text1"/>
          <w:highlight w:val="none"/>
          <w14:textFill>
            <w14:solidFill>
              <w14:schemeClr w14:val="tx1"/>
            </w14:solidFill>
          </w14:textFill>
        </w:rPr>
      </w:pPr>
      <w:r>
        <w:rPr>
          <w:rFonts w:hint="eastAsia" w:ascii="黑体" w:hAnsi="黑体" w:eastAsia="黑体" w:cs="黑体"/>
          <w:b w:val="0"/>
          <w:bCs w:val="0"/>
          <w:color w:val="000000" w:themeColor="text1"/>
          <w:highlight w:val="none"/>
          <w14:textFill>
            <w14:solidFill>
              <w14:schemeClr w14:val="tx1"/>
            </w14:solidFill>
          </w14:textFill>
        </w:rPr>
        <w:t>二、</w:t>
      </w:r>
      <w:r>
        <w:rPr>
          <w:rFonts w:hint="eastAsia" w:ascii="黑体" w:hAnsi="黑体" w:eastAsia="黑体"/>
          <w:b w:val="0"/>
          <w:bCs w:val="0"/>
          <w:sz w:val="32"/>
          <w:szCs w:val="24"/>
        </w:rPr>
        <w:t>相关技术规范、标准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《工程测量标准》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50026—2020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《建筑工程施工质量验收统一标准》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50300—2013</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《土方与爆破工程施工及验收规范》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50201—2012</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《建筑地基基础工程施工质量验收标准》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50202—2018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《砌体结构工程施工质量验收规范》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50203—2011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《混凝土结构工程施工质量验收规范》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50204—2015</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《钢结构工程施工质量验收标准》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50205—2020</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《木结构工程施工质量验收规范》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50206—2012</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《屋面工程质量验收规范》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50207—2012</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《地下防水工程质量验收规范》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50208—2011</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《建筑地面工程施工质量验收规范》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50209—2010</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《建筑装饰装修工程质量验收标准》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50210—2018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《建筑节能工程施工质量验收标准》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50411—2019</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《屋面工程技术规范》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50345—2012</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《大体积混凝土施工</w:t>
      </w:r>
      <w:bookmarkStart w:id="6" w:name="_GoBack"/>
      <w:bookmarkEnd w:id="6"/>
      <w:r>
        <w:rPr>
          <w:rFonts w:hint="eastAsia" w:ascii="仿宋_GB2312" w:hAnsi="仿宋_GB2312" w:eastAsia="仿宋_GB2312" w:cs="仿宋_GB2312"/>
          <w:color w:val="000000" w:themeColor="text1"/>
          <w:sz w:val="32"/>
          <w:szCs w:val="32"/>
          <w:highlight w:val="none"/>
          <w14:textFill>
            <w14:solidFill>
              <w14:schemeClr w14:val="tx1"/>
            </w14:solidFill>
          </w14:textFill>
        </w:rPr>
        <w:t>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50496—2018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《混凝土结构工程施工规范》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50666—2011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《建筑基坑工程监测技术标准》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50497—2019</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《建设工程施工现场消防安全技术规范》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50720—2011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《砌体结构工程施工规范》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50924—2014</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《钢结构工程施工规范》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50755—2012</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《建筑工程绿色施工规范》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50905—2014</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《建筑施工安全技术统一标准》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50870—2013</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《建筑施工脚手架安全技术统一标准》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51210—2016</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《地下工程防水技术规范》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50108—2008</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《建筑地基基础工程施工规范》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51004—2015</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《工程结构通用规范》GB 55001—2021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《建筑与市政工程抗震通用规范》GB 55002—2021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《建筑与市政地基基础通用规范》GB 55003—2021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《组合结构通用规范》GB 55004—2021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《木结构通用规范》GB 55005—2021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《钢结构通用规范》GB 55006—2021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《砌体结构通用规范》GB 55007—2021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《混凝土结构通用规范》GB 55008—2021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《燃气工程项目规范》GB 55009—2021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《供热工程项目规范》GB 55010—2021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《城市道路交通工程项目规范》GB 55011—2021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《生活垃圾处理处置工程项目规范》GB 55012—2021</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《市容环卫工程项目规范》GB 55013—2021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《园林绿化工程项目规范》GB 55014—2021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《建筑节能与可再生能源利用通用规范》GB 55015—2021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《建筑环境通用规范》GB 55016—2021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《工程勘察通用规范》GB 55017—2021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《工程测量通用规范》GB 55018—2021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《建筑与市政工程无障碍通用规范》GB 55019—2021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《建筑给水排水与节水通用规范》GB 55020—2021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《既有建筑鉴定与加固通用规范》GB 55021—2021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《既有建筑维护与改造通用规范》GB 55022—2021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《建筑工程绿色施工评价标准》GB/T 50640—2010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《装配式混凝土建筑技术标准》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GB/T 51231—2016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《装配式钢结构建筑技术标准》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GB/T 51232—2016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《装配式木结构建筑技术标准》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GB/T 51233—2016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《建筑信息模型施工应用标准》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GB/T 51235—2017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《建设项目工程总承包管理规范》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GB/T 50358—2017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《建筑工程项目管理规范》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GB/T 50326—2017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《建设工程监理规范》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50319—2013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《建筑施工组织设计规范》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GB/T 50502—2009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《建筑工程施工质量评价标准》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GB/T 50375—2016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《施工企业安全生产管理规范》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 50656—2011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《建筑工程冬期施工规程》JGJ/T 104—2011</w:t>
      </w:r>
    </w:p>
    <w:p>
      <w:pPr>
        <w:keepNext w:val="0"/>
        <w:keepLines w:val="0"/>
        <w:pageBreakBefore w:val="0"/>
        <w:widowControl w:val="0"/>
        <w:shd w:val="clear"/>
        <w:kinsoku/>
        <w:wordWrap/>
        <w:overflowPunct/>
        <w:topLinePunct w:val="0"/>
        <w:autoSpaceDE/>
        <w:autoSpaceDN/>
        <w:bidi w:val="0"/>
        <w:adjustRightInd/>
        <w:snapToGrid/>
        <w:spacing w:line="612"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《山西省装配式建筑评价标准》DBJ 04/T 396—2019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三、专业知识（包含设计、施工理论、实践）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color w:val="000000" w:themeColor="text1"/>
          <w:sz w:val="32"/>
          <w:szCs w:val="32"/>
          <w:highlight w:val="none"/>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（一）</w:t>
      </w:r>
      <w:r>
        <w:rPr>
          <w:rFonts w:hint="eastAsia" w:ascii="楷体_GB2312" w:hAnsi="楷体_GB2312" w:eastAsia="楷体_GB2312" w:cs="楷体_GB2312"/>
          <w:b/>
          <w:color w:val="000000" w:themeColor="text1"/>
          <w:sz w:val="32"/>
          <w:szCs w:val="32"/>
          <w:highlight w:val="none"/>
          <w14:textFill>
            <w14:solidFill>
              <w14:schemeClr w14:val="tx1"/>
            </w14:solidFill>
          </w14:textFill>
        </w:rPr>
        <w:t>建筑工程技术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color w:val="000000" w:themeColor="text1"/>
          <w:sz w:val="32"/>
          <w:szCs w:val="32"/>
          <w:highlight w:val="none"/>
          <w14:textFill>
            <w14:solidFill>
              <w14:schemeClr w14:val="tx1"/>
            </w14:solidFill>
          </w14:textFill>
        </w:rPr>
        <w:t>建筑工程设计与构造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了解建筑物分类与构成体系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了解建筑结构设计要求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了解建筑构造的设计要求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了解建筑装饰装修构造要求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了解结构的可靠性要求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了解常用的建筑结构体系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了解荷载的分类及荷载对结构的影响</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了解结构的构造与抗震设计要求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highlight w:val="none"/>
          <w14:textFill>
            <w14:solidFill>
              <w14:schemeClr w14:val="tx1"/>
            </w14:solidFill>
          </w14:textFill>
        </w:rPr>
        <w:t xml:space="preserve">建筑工程材料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熟悉水泥、建筑钢材、混凝土、砌体结构材料等常用建筑结构材料的性能和应用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了解饰面板材、建筑陶瓷、木材、木制品、建筑玻璃、建筑金属材料等建筑装饰装修材料的特性与应用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了解建筑防水材料、建筑防火材料、建筑保温材料等建筑功能性材料的特性与应用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color w:val="000000" w:themeColor="text1"/>
          <w:sz w:val="32"/>
          <w:szCs w:val="32"/>
          <w:highlight w:val="none"/>
          <w14:textFill>
            <w14:solidFill>
              <w14:schemeClr w14:val="tx1"/>
            </w14:solidFill>
          </w14:textFill>
        </w:rPr>
        <w:t xml:space="preserve">建筑工程施工技术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了解施工测量的内容和方法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了解常用工程测量仪器的性能与应用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掌握地基基础工程施工技术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掌握主体工程施工技术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掌握屋面工程施工技术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掌握地下防水工程施工技术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掌握节能工程施工技术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了解装饰装修工程施工技术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了解建筑电气工程施工技术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了解建筑给排水工程施工技术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了解建筑通风与空调工程施工技术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了解建筑智能化工程施工技术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（二）建筑工程施工管理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color w:val="000000" w:themeColor="text1"/>
          <w:sz w:val="32"/>
          <w:szCs w:val="32"/>
          <w:highlight w:val="none"/>
          <w14:textFill>
            <w14:solidFill>
              <w14:schemeClr w14:val="tx1"/>
            </w14:solidFill>
          </w14:textFill>
        </w:rPr>
        <w:t>项目组织管理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掌握施工现场平面图设计与管理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掌握临时用电管理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熟悉配电线路布置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了解配电箱与开关箱的设置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熟悉临时用水管理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highlight w:val="none"/>
          <w14:textFill>
            <w14:solidFill>
              <w14:schemeClr w14:val="tx1"/>
            </w14:solidFill>
          </w14:textFill>
        </w:rPr>
        <w:t>技术应用管理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熟悉施工试验与检验管理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熟悉季节性施工技术管理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熟悉新技术应用管理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了解项目管理信息化</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color w:val="000000" w:themeColor="text1"/>
          <w:sz w:val="32"/>
          <w:szCs w:val="32"/>
          <w:highlight w:val="none"/>
          <w14:textFill>
            <w14:solidFill>
              <w14:schemeClr w14:val="tx1"/>
            </w14:solidFill>
          </w14:textFill>
        </w:rPr>
        <w:t>项目施工进度管理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掌握流水施工方法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掌握网络计划技术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掌握施工进度计划编制与控制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color w:val="000000" w:themeColor="text1"/>
          <w:sz w:val="32"/>
          <w:szCs w:val="32"/>
          <w:highlight w:val="none"/>
          <w14:textFill>
            <w14:solidFill>
              <w14:schemeClr w14:val="tx1"/>
            </w14:solidFill>
          </w14:textFill>
        </w:rPr>
        <w:t>项目施工质量管理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掌握项目质量策划</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掌握建筑材料复试的要求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掌握建筑材料质量控制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掌握地基基础质量控制要点及验收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掌握主体结构工程控制要点及验收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掌握防水工程质量控制要点及验收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掌握装饰装修工程控制要点及验收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掌握节能工程质量控制要点及验收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掌握屋面工程质量控制要点及验收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掌握质量事故分类、处理程序及要求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color w:val="000000" w:themeColor="text1"/>
          <w:sz w:val="32"/>
          <w:szCs w:val="32"/>
          <w:highlight w:val="none"/>
          <w14:textFill>
            <w14:solidFill>
              <w14:schemeClr w14:val="tx1"/>
            </w14:solidFill>
          </w14:textFill>
        </w:rPr>
        <w:t>项目施工安全管理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掌握施工安全危险源识别与管理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掌握安全检查内容、方法及标准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掌握安全事故分类、处理程序及要求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掌握常见安全事故原因分析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掌握危险性较大的分部分项工程安全管理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掌握施工现场防火要求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掌握施工现场消防管理要求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color w:val="000000" w:themeColor="text1"/>
          <w:sz w:val="32"/>
          <w:szCs w:val="32"/>
          <w:highlight w:val="none"/>
          <w14:textFill>
            <w14:solidFill>
              <w14:schemeClr w14:val="tx1"/>
            </w14:solidFill>
          </w14:textFill>
        </w:rPr>
        <w:t>项目合同与成本管理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了解总、分包等各类合同管理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了解工程量清单计价内容与特点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了解工程量清单计价适用范围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了解工程量清单构成与编制要求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熟悉合同价款确定与调整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熟悉工程价款计算与调整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熟悉竣工结算确定与调整</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熟悉设计变更、签证与索赔</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了解施工成本构成、控制及考核</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b/>
          <w:color w:val="000000" w:themeColor="text1"/>
          <w:sz w:val="32"/>
          <w:szCs w:val="32"/>
          <w:highlight w:val="none"/>
          <w14:textFill>
            <w14:solidFill>
              <w14:schemeClr w14:val="tx1"/>
            </w14:solidFill>
          </w14:textFill>
        </w:rPr>
        <w:t xml:space="preserve">项目资源管理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熟悉项目材料计划与现场材料管理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熟悉施工机械设备的配置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熟悉大型施工机械设备管理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熟悉劳务用工配置及管理</w:t>
      </w:r>
    </w:p>
    <w:p>
      <w:pPr>
        <w:pStyle w:val="8"/>
        <w:keepNext w:val="0"/>
        <w:keepLines w:val="0"/>
        <w:pageBreakBefore w:val="0"/>
        <w:widowControl w:val="0"/>
        <w:shd w:val="clear"/>
        <w:kinsoku/>
        <w:wordWrap/>
        <w:overflowPunct/>
        <w:topLinePunct w:val="0"/>
        <w:autoSpaceDE/>
        <w:autoSpaceDN/>
        <w:bidi w:val="0"/>
        <w:adjustRightInd/>
        <w:snapToGrid/>
        <w:spacing w:after="0" w:line="578" w:lineRule="exact"/>
        <w:ind w:firstLine="643" w:firstLineChars="200"/>
        <w:textAlignment w:val="auto"/>
        <w:rPr>
          <w:rFonts w:hint="eastAsia" w:ascii="仿宋_GB2312" w:hAnsi="仿宋_GB2312" w:eastAsia="仿宋_GB2312" w:cs="仿宋_GB2312"/>
          <w:b/>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kern w:val="2"/>
          <w:sz w:val="32"/>
          <w:szCs w:val="32"/>
          <w:highlight w:val="none"/>
          <w:lang w:val="en-US" w:eastAsia="zh-CN" w:bidi="ar-SA"/>
          <w14:textFill>
            <w14:solidFill>
              <w14:schemeClr w14:val="tx1"/>
            </w14:solidFill>
          </w14:textFill>
        </w:rPr>
        <w:t>8.环境保护与职业健康管理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熟悉绿色建筑与绿色施工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熟悉施工现场卫生与防疫</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熟悉文明施工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了解职业病防范</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（三）建设工程监理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了解工程建设程序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熟悉招标和投标管理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掌握建设工程监理合同管理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掌握建设工程监理组织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掌握监理规划和监理实施细则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掌握建设工程目标控制内容和主要方式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掌握建设工程安全生产管理的监理工作</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掌握建设工程监理文件资料管理</w:t>
      </w:r>
    </w:p>
    <w:p>
      <w:pPr>
        <w:pStyle w:val="2"/>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四、住建行业新理念、新技术、新材料等前沿</w:t>
      </w:r>
      <w:r>
        <w:rPr>
          <w:rFonts w:hint="eastAsia" w:ascii="黑体" w:hAnsi="黑体" w:cs="黑体"/>
          <w:b w:val="0"/>
          <w:bCs w:val="0"/>
          <w:color w:val="000000" w:themeColor="text1"/>
          <w:sz w:val="32"/>
          <w:szCs w:val="32"/>
          <w:highlight w:val="none"/>
          <w:lang w:eastAsia="zh-CN"/>
          <w14:textFill>
            <w14:solidFill>
              <w14:schemeClr w14:val="tx1"/>
            </w14:solidFill>
          </w14:textFill>
        </w:rPr>
        <w:t>科学</w:t>
      </w:r>
      <w:r>
        <w:rPr>
          <w:rFonts w:hint="eastAsia" w:ascii="黑体" w:hAnsi="黑体" w:eastAsia="黑体" w:cs="黑体"/>
          <w:b w:val="0"/>
          <w:bCs w:val="0"/>
          <w:color w:val="000000" w:themeColor="text1"/>
          <w:sz w:val="32"/>
          <w:szCs w:val="32"/>
          <w:highlight w:val="none"/>
          <w14:textFill>
            <w14:solidFill>
              <w14:schemeClr w14:val="tx1"/>
            </w14:solidFill>
          </w14:textFill>
        </w:rPr>
        <w:t>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了解建筑行业新业态、“双碳”</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战略、</w:t>
      </w:r>
      <w:r>
        <w:rPr>
          <w:rFonts w:hint="eastAsia" w:ascii="仿宋_GB2312" w:hAnsi="仿宋_GB2312" w:eastAsia="仿宋_GB2312" w:cs="仿宋_GB2312"/>
          <w:color w:val="000000" w:themeColor="text1"/>
          <w:sz w:val="32"/>
          <w:szCs w:val="32"/>
          <w:highlight w:val="none"/>
          <w14:textFill>
            <w14:solidFill>
              <w14:schemeClr w14:val="tx1"/>
            </w14:solidFill>
          </w14:textFill>
        </w:rPr>
        <w:t>新基建、海绵城市、</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装配式建筑、</w:t>
      </w:r>
      <w:r>
        <w:rPr>
          <w:rFonts w:hint="eastAsia" w:ascii="仿宋_GB2312" w:hAnsi="仿宋_GB2312" w:eastAsia="仿宋_GB2312" w:cs="仿宋_GB2312"/>
          <w:color w:val="000000" w:themeColor="text1"/>
          <w:sz w:val="32"/>
          <w:szCs w:val="32"/>
          <w:highlight w:val="none"/>
          <w14:textFill>
            <w14:solidFill>
              <w14:schemeClr w14:val="tx1"/>
            </w14:solidFill>
          </w14:textFill>
        </w:rPr>
        <w:t>绿色建筑、被动式建筑、超低能耗建筑等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掌握</w:t>
      </w:r>
      <w:r>
        <w:rPr>
          <w:rFonts w:hint="eastAsia" w:ascii="仿宋_GB2312" w:hAnsi="仿宋_GB2312" w:eastAsia="仿宋_GB2312" w:cs="仿宋_GB2312"/>
          <w:color w:val="000000" w:themeColor="text1"/>
          <w:sz w:val="32"/>
          <w:szCs w:val="32"/>
          <w:highlight w:val="none"/>
          <w14:textFill>
            <w14:solidFill>
              <w14:schemeClr w14:val="tx1"/>
            </w14:solidFill>
          </w14:textFill>
        </w:rPr>
        <w:t>住建部2017版建筑业十项新技</w:t>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（建筑经济）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 xml:space="preserve">一、建筑行业法律、法规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《中华人民共和国建筑法》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《中华人民共和国招标投标法》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《中华人民共和国民法典》（第三编 第一分编通则及第二分编 第十八章建设工程合同）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《中华人民共和国社会保险法》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《中华人民共和国环境保护税法》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《建筑工程施工发包与承包计价管理办法》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《建筑工程定额管理办法》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《建筑安装工程费用项目组成》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《工程造价改革工作方案》</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《建筑工程安全防护、文明施工措施费用及使用管理规定》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《中华人民共和国政府采购法》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《政府采购货物和服务招投标管理办法》（财政部令18号）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《自主创新产品政府采购评上办法》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《自主创新产品政府采购合同管理办法》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《电力建设工程概算定额》（2018）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《最高人民法院关于审理建设工程施工合同纠纷案件适用法律问题的解释（一）》（法释〔2020〕25号）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《政府投资条例》（国令第712号）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《住房和城乡建设部 市场监管总局关于印发建设项目工程总承包合同（示范文本）的通知》（建市〔2020〕96号）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财政部 税务总局 海关总署联合公告《关于深化增值税改革有关政策的公告（2019年第39号）》及《财政部、国家税务总局关于全面推开营业税改征增值税试点的通知》（财税〔2016〕36号）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二、相关技术规范、标准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《建设工程工程量清单计价规范》（2013）</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《山西省建筑安装工程概算定额》（2003）</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《山西省建设工程其他费用标准》（2009）</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《山西省建设工程计价依据》（2018）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《建筑工程预算定额》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《装饰工程预算定额》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《安装工程预算定额》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《市政工程预算定额》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《仿古建筑工程预算定额》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《园林绿化工程预算定额》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《建设工程费用定额》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《混凝土及砂浆配合比、施工机械、仪器仪表台班费用定额》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《市政维护工程预算定额》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《城市地下综合管廊工程预算定额》（试行）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《绿色建筑工程预算定额》（试行）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《装配式建筑工程预算定额》（试行）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《城市轨道交通工程预算定额及取费标准》2018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《输电线路工程量计价规范》（2016）</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《电力工程预算定额》（2018）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《水利水电设备安装工程预算定额》（2018）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《水利工程工程量清单计价规范》</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《2018山西省建设工程计价依据》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三、专业知识（包含设计、施工理论、实践知识）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（一）工程经济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1.资金时间价值的计算及应用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了解现金流量及资金时间价值理论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熟悉利息的计算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掌握资金等值计算及应用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掌握名义利率与有效利率的计算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2.技术方案经济效果评价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了解经济效果评价的内容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掌握经济效果评价指标体系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3.投资分析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掌握投资收益率分析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掌握投资回收期分析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掌握财务净现值分析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掌握财务内部收益率分析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掌握基准收益率的确定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掌握偿债能力分析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掌握技术方案不确定性分析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掌握盈亏平衡分析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掌握敏感性分析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掌握技术方案现金流量表的编制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掌握技术方案现金流量表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掌握技术方案现金流量表的构成要素</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掌握设备更新分析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掌握设备磨损与补偿</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掌握设备更新方案的比选原则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掌握设备更新时机的确定方法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掌握设备租赁与购买方案的比选分析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4.价值工程在工程建设中的应用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了解提高价值的途径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掌握价值工程在工程建设应用中的实施步骤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5.赢得值法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了解赢得值法的概念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掌握赢得值法的基本参数</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掌握偏差分析计算方法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6.新技术、新工艺和新材料应用方案的技术经济分析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了解新技术、新工艺和新材料应用方案的选择原则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熟悉新技术、新工艺和新材料应用方案的技术分析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掌握新技术、新工艺和新材料应用方案的经济分析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掌握设备、材料的工艺流程及控制价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（二）工程财务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1.财务会计基础</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了解财务会计工作基本内容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熟悉会计核算的原则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熟悉会计核算的基本前提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掌握会计等式及其应用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熟悉会计监督的内容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2.成本与费用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了解费用与成本的关系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掌握工程成本的确认和结算方法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掌握工程成本的核算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掌握施工企业期间费用的核算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3.收入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了解收入的分类及确认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掌握建造（施工）合同收入的核算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掌握利润和所得税费用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熟悉利润的计算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熟悉所得税费用的确认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4.企业财务报表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了解财务报表的构成和列报的基本要求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掌握资产负债表的内容和作用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掌握利润表的内容和作用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掌握现金流量表的内容和作用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掌握财务报表附注的内容和作用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5.财务分析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了解财务分析的常用方法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熟悉基本财务比率的计算和分析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6.筹资管理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了解筹资主体</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掌握筹资方式</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7.资金成本的计算与应用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了解资本结构分析与优化</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掌握流动资产财务管理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掌握现金和有价证券的财务管理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掌握应收账款的财务管理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掌握存货的财务管理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（三）建设工程造价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1.建设项目总投资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熟悉建设项目总投资费用项目组成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掌握建筑安装工程费用项目组成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掌握建筑安装工程费用计算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掌握增值税计算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了解设备购置费计算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掌握工程建设其他费用项目组成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掌握预备费计算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掌握流动资金计算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掌握政府采购相关知识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2.建设工程定额及计价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了解建设工程定额的分类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熟悉人工消耗量定额的编制及单价的确定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熟悉材料消耗定额的编制及单价的确定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熟悉施工机械台班消耗量定额的编制及单价的确定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掌握施工定额和企业定额的编制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掌握预算定额及其基价的编制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掌握概算定额与概算指标的编制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熟悉电力定额的计算规则及应用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3.建设工程项目投资估算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了解投资估算的内容和作用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熟悉投资估算的编制依据、程序和步骤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4.建设工程项目设计概算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了解设计概算的内容和作用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熟悉设计概算的编制依据、程序和步骤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掌握设计概算的编制方法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掌握设计概算的审查内容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掌握可研、初设的相关知识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5.建设工程项目施工图预算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熟悉施工图预算的内容和作用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掌握施工图预算的编制依据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掌握施工图预算的编制方法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掌握施工图预算的审查内容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6.工程量清单编制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熟悉工程量清单的内容和作用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掌握工程量清单编制的方法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掌握工程量清单计价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掌握工程量清单计价的方法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掌握招标控制价的编制方法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掌握投标报价的编制方法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掌握合同价款的约定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7.计量与支付</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掌握工程计量</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掌握合同价款调整</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掌握工程变更价款的确定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掌握施工索赔与现场签证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掌握预付款及期中支付</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掌握竣工结算与支付</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掌握质量保证金的处理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掌握合同价款纠纷的处理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掌握BIM的智能化应用及结算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掌握信息化、智能化知识及计算规则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掌握EPC结算原则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8.“营改增”税法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熟悉“营改增”税法与建筑服务相关的规定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四、住建行业新理念、新技术、新材料等前沿科学技术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了解绿色建筑的工程技术及经济特点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掌握装配式建筑的工程技术及经济特点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了解综合管廊的工程技术及经济特点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掌握建筑信息化技术在工程经济中的应用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熟悉PPP项目的概念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了解BIM的概念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五、其他</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工程建设技术、质量、安全相关知识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（城市道路与交通）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6" w:lineRule="exact"/>
        <w:ind w:left="0" w:leftChars="0" w:firstLine="640" w:firstLineChars="200"/>
        <w:jc w:val="both"/>
        <w:textAlignment w:val="auto"/>
        <w:rPr>
          <w:rFonts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b w:val="0"/>
          <w:bCs w:val="0"/>
          <w:color w:val="000000" w:themeColor="text1"/>
          <w:sz w:val="32"/>
          <w:szCs w:val="32"/>
          <w:highlight w:val="none"/>
          <w14:textFill>
            <w14:solidFill>
              <w14:schemeClr w14:val="tx1"/>
            </w14:solidFill>
          </w14:textFill>
        </w:rPr>
        <w:t>建筑行业法律、法规</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《必须招标的工程项目规定》</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二、相关技术规范、标准</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《城市道路交通工程项目规范》GB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55011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《城市道路路线设计规范》CJJ 193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《城市道路路基设计规范》CJJ 194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《城市道路工程设计规范（2016年版）》CJJ 37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《工程测量通用规范》GB 55018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《工程勘察通用规范》GB 55017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《城市道路照明设计标准》CJJ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45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《城市道路交叉口设计规程》CJJ 152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《城市道路交通设施设计规范（2019年版）》GB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5</w:t>
      </w:r>
      <w:r>
        <w:rPr>
          <w:rFonts w:hint="eastAsia" w:ascii="仿宋_GB2312" w:hAnsi="仿宋_GB2312" w:eastAsia="仿宋_GB2312" w:cs="仿宋_GB2312"/>
          <w:color w:val="000000" w:themeColor="text1"/>
          <w:sz w:val="32"/>
          <w:szCs w:val="32"/>
          <w:highlight w:val="none"/>
          <w14:textFill>
            <w14:solidFill>
              <w14:schemeClr w14:val="tx1"/>
            </w14:solidFill>
          </w14:textFill>
        </w:rPr>
        <w:t>0688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《城市道路交通标志和标线设置规范》GB 51038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《城市道路交通组织设计规范》GB/T 36670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《城市交通运行状况评价规范》GB/T 33171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《城市道路路内停车管理设施应用指南》GA/T 1271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《城镇排水管道维护安全技术规程》CJJ 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《城镇道路养护技术规范》CJJ 36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《城市道路照明工程施工及验收规程》CJJ 89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《城镇道路工程施工与质量验收规范》CJJ 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《城市桥梁设计规范（2019年版）》CJJ 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《城市桥梁抗震设计规范》CJJ 166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《装配式城市桥梁工程技术规程》T/CECS 728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《城市桥梁桥面防水工程技术规程》CJJ 139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《城市桥梁检测与评定技术规范》CJJ/T 233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《城市桥梁结构加固技术规程》CJJ/T 239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《城市桥梁养护技术标准》CJJ 99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《城市桥梁工程施工与质量验收规范》CJJ 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《城市桥梁工程施工质量验收规范（附条文说明）》DGJ 08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117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《城市轨道交通线网规划标准》GB/T 50546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《城市轨道交通技术规范》GB 50490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《城市轨道交通隧道结构养护技术标准》CJJ/T 289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《城市轨道交通给水排水系统技术标准》GB/T 51293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《城市轨道交通工程工程量计算规范》GB 50861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《城市轨道交通建设项目管理规范》GB 50722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《城市轨道交通工程监测技术规范》GB 50911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《城市轨道交通结构形变监测技术规范》CH/T 6007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《城市轨道交通运营技术规范》GB/T 38707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《城市轨道交通结构安全保护技术规范》CJJ/T 202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《城市轨道交通自动售检票系统检测技术规程》CJJ/T 162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《城市轨道交通工程远程监控系统技术标准》CJJ/T 278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《城市轨道交通工程档案整理标准》CJJ/T 180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《城市轨道交通试运营前安全评价规范》AQ 8007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《城市轨道交通信号工程施工质量验收标准》GB/T 50578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三、专业知识（包含设计、施工理论、实践）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城市道路与交通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交通流基本概念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掌握交通流的定义与基本特征</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掌握交通量的定义与分类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了解交通量资料的应用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了解交通量调查的种类与方法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了解调查地点和时间的选择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城市交通量调查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了解城市交通量的目的、意义和任务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w:t>
      </w:r>
      <w:r>
        <w:rPr>
          <w:rFonts w:hint="default" w:ascii="Times New Roman" w:hAnsi="Times New Roman" w:eastAsia="宋体" w:cs="Times New Roman"/>
          <w:color w:val="000000" w:themeColor="text1"/>
          <w:sz w:val="32"/>
          <w:szCs w:val="32"/>
          <w:highlight w:val="none"/>
          <w:lang w:val="en-US" w:eastAsia="zh-CN"/>
          <w14:textFill>
            <w14:solidFill>
              <w14:schemeClr w14:val="tx1"/>
            </w14:solidFill>
          </w14:textFill>
        </w:rPr>
        <w:t>O</w:t>
      </w:r>
      <w:r>
        <w:rPr>
          <w:rFonts w:hint="default" w:ascii="Times New Roman" w:hAnsi="Times New Roman" w:eastAsia="宋体" w:cs="Times New Roman"/>
          <w:color w:val="000000" w:themeColor="text1"/>
          <w:sz w:val="32"/>
          <w:szCs w:val="32"/>
          <w:highlight w:val="none"/>
          <w14:textFill>
            <w14:solidFill>
              <w14:schemeClr w14:val="tx1"/>
            </w14:solidFill>
          </w14:textFill>
        </w:rPr>
        <w:t>D</w:t>
      </w:r>
      <w:r>
        <w:rPr>
          <w:rFonts w:hint="eastAsia" w:ascii="仿宋_GB2312" w:hAnsi="仿宋_GB2312" w:eastAsia="仿宋_GB2312" w:cs="仿宋_GB2312"/>
          <w:color w:val="000000" w:themeColor="text1"/>
          <w:sz w:val="32"/>
          <w:szCs w:val="32"/>
          <w:highlight w:val="none"/>
          <w14:textFill>
            <w14:solidFill>
              <w14:schemeClr w14:val="tx1"/>
            </w14:solidFill>
          </w14:textFill>
        </w:rPr>
        <w:t>调查的意义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w:t>
      </w:r>
      <w:r>
        <w:rPr>
          <w:rFonts w:hint="default" w:ascii="Times New Roman" w:hAnsi="Times New Roman" w:eastAsia="宋体" w:cs="Times New Roman"/>
          <w:color w:val="000000" w:themeColor="text1"/>
          <w:sz w:val="32"/>
          <w:szCs w:val="32"/>
          <w:highlight w:val="none"/>
          <w:lang w:val="en-US" w:eastAsia="zh-CN"/>
          <w14:textFill>
            <w14:solidFill>
              <w14:schemeClr w14:val="tx1"/>
            </w14:solidFill>
          </w14:textFill>
        </w:rPr>
        <w:t>O</w:t>
      </w:r>
      <w:r>
        <w:rPr>
          <w:rFonts w:hint="default" w:ascii="Times New Roman" w:hAnsi="Times New Roman" w:eastAsia="宋体" w:cs="Times New Roman"/>
          <w:color w:val="000000" w:themeColor="text1"/>
          <w:sz w:val="32"/>
          <w:szCs w:val="32"/>
          <w:highlight w:val="none"/>
          <w14:textFill>
            <w14:solidFill>
              <w14:schemeClr w14:val="tx1"/>
            </w14:solidFill>
          </w14:textFill>
        </w:rPr>
        <w:t>D</w:t>
      </w:r>
      <w:r>
        <w:rPr>
          <w:rFonts w:hint="eastAsia" w:ascii="仿宋_GB2312" w:hAnsi="仿宋_GB2312" w:eastAsia="仿宋_GB2312" w:cs="仿宋_GB2312"/>
          <w:color w:val="000000" w:themeColor="text1"/>
          <w:sz w:val="32"/>
          <w:szCs w:val="32"/>
          <w:highlight w:val="none"/>
          <w14:textFill>
            <w14:solidFill>
              <w14:schemeClr w14:val="tx1"/>
            </w14:solidFill>
          </w14:textFill>
        </w:rPr>
        <w:t>调查的内容、步骤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熟悉交通量预测的四阶段法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3.城市道路网规划</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熟悉城市道路的功能分级</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掌握城市道路网结构形式及特点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掌握城市道路网规划主要技术指标的定义及要求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熟悉城市道路网规划设计的一般程序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了解城市道路景观设计的相关知识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bookmarkStart w:id="1" w:name="_Hlk65678548"/>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4.城市道路平、纵、横断面设计</w:t>
      </w:r>
    </w:p>
    <w:bookmarkEnd w:id="1"/>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掌握平面线形三要素、行车视距的定义及保证</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掌握道路纵断面设计的基本要求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掌握城市道路横断面的形式与组成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掌握城市道路横断面设计原则及其布置类型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掌握平纵组合设计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了解平面定线的方法与步骤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了解路基土石方数量的调配目的、原则和方法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bookmarkStart w:id="2" w:name="_Hlk65680241"/>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5.城市道路交叉口设计</w:t>
      </w:r>
    </w:p>
    <w:bookmarkEnd w:id="2"/>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掌握平面交叉分类及选型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熟悉无信号控制平面交叉口的通行能力分析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熟悉信号控制平面交叉口的通行能力分析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熟悉环形平面交叉口通行能力分析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6.互通立体交叉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掌握立体交叉的概念、作用、类型及选择</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掌握互通式立交匝道的基本形式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熟悉互通式立交匝道的平面线形和纵断面设计要求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7.城市道路公用设施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掌握公交场站布置形式及设计要点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掌握停车车位的布置形式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掌握城市道路排水系统的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形式</w:t>
      </w:r>
      <w:r>
        <w:rPr>
          <w:rFonts w:hint="eastAsia" w:ascii="仿宋_GB2312" w:hAnsi="仿宋_GB2312" w:eastAsia="仿宋_GB2312" w:cs="仿宋_GB2312"/>
          <w:color w:val="000000" w:themeColor="text1"/>
          <w:sz w:val="32"/>
          <w:szCs w:val="32"/>
          <w:highlight w:val="none"/>
          <w14:textFill>
            <w14:solidFill>
              <w14:schemeClr w14:val="tx1"/>
            </w14:solidFill>
          </w14:textFill>
        </w:rPr>
        <w:t>、分类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熟悉道路照明标准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了解排水设计原则和要求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交通管理与交通控制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掌握道路交通标志种类及其含义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掌握道路交通标线的含义和分类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掌握信号控制的目的和控制系统的类型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了解产生道路交通安全问题的原因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了解道路交通法规的目的和内容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9.城市道路施工与管理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了解城市道路施工管理的目的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了解城市道路工程施工的特点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熟悉城市道路施工的步骤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熟悉城市道路施工要求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熟悉城市道路施工管理存在的问题及原因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（二）城市桥梁</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1.城市桥梁的组成和分类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掌握桥梁各部位基本组成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熟悉按不同分类方法下桥梁的主要类型</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熟悉各类桥梁在城市交通中所起的关键性作用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城市桥梁的总体规划和设计要点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掌握桥位的选择与布置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掌握桥梁平面布置以及纵、横断面的设计内容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熟悉城市桥梁设计的基本要求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3.城市桥梁的基本体系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掌握梁式体系桥、拱式体系桥、刚架体系桥、悬索桥及组合体系桥的特点和组成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熟悉简支梁桥、连续梁桥、悬臂梁桥的设计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4.城市桥墩、台和基础</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掌握桥梁墩台的主要组成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掌握按不同分类形式下的桥墩类型与构造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掌握桥台的分类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熟悉浅基础及桩基础的分类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了解沉井基础的构造与特点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跨线桥和地下通道</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掌握跨线桥的选址要求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熟悉跨线桥的设计要求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熟悉地下通道的设计要求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熟悉地下通道内各类管线、电缆的维修、养护</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了解地下水影响路段地下通道的施工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（三）城市轨道交通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1.城市轨道规划与设计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掌握线网规划的过程及方法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掌握城市轨道线路的组成部分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掌握车站的分类及车站的建筑空间构成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了解线网结构的分析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了解车站规模的确定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2.轨道结构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掌握轨道结构分类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掌握无砟轨道的结构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掌握轨道几何形位要素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掌握有砟轨道、无砟轨道及道岔施工技术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了解无缝线路设计方法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3.城市地下铁道结构设计与施工</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掌握地下铁道线网设计的原则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掌握限界的一般要求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掌握线路平纵剖面设计原则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掌握明挖法施工、盖挖法施工、矿山法施工及盾构法施工等的车站结构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掌握地下铁道结构防水要求及措施</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了解换乘站的隧道衬砌结构</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4.城市轨道交通车辆维护与检修</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掌握车体及车门、转向架、连接装置、风源及制动系统、空调系统和控制及乘客信息系统的维护与检修内容</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城市轨道交通工程环境保护与控制</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掌握铁路噪声组成及地铁电磁辐射的危害</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熟悉城市轨道交通环境控制系统</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了解振动和噪声产生及评价方法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了解轨道交通减振降噪技术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四、</w:t>
      </w:r>
      <w:r>
        <w:rPr>
          <w:rFonts w:hint="eastAsia" w:ascii="黑体" w:hAnsi="黑体" w:eastAsia="黑体" w:cs="黑体"/>
          <w:b w:val="0"/>
          <w:bCs w:val="0"/>
          <w:color w:val="000000" w:themeColor="text1"/>
          <w:sz w:val="32"/>
          <w:szCs w:val="32"/>
          <w:highlight w:val="none"/>
          <w14:textFill>
            <w14:solidFill>
              <w14:schemeClr w14:val="tx1"/>
            </w14:solidFill>
          </w14:textFill>
        </w:rPr>
        <w:t>住建行业新理念、新技术、新材料等前沿</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科学</w:t>
      </w:r>
      <w:r>
        <w:rPr>
          <w:rFonts w:hint="eastAsia" w:ascii="黑体" w:hAnsi="黑体" w:eastAsia="黑体" w:cs="黑体"/>
          <w:b w:val="0"/>
          <w:bCs w:val="0"/>
          <w:color w:val="000000" w:themeColor="text1"/>
          <w:sz w:val="32"/>
          <w:szCs w:val="32"/>
          <w:highlight w:val="none"/>
          <w14:textFill>
            <w14:solidFill>
              <w14:schemeClr w14:val="tx1"/>
            </w14:solidFill>
          </w14:textFill>
        </w:rPr>
        <w:t>技术</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城市智慧交通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面向轨道交通综合业务一体化监控管理方向</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（城市燃气）</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一、</w:t>
      </w:r>
      <w:r>
        <w:rPr>
          <w:rFonts w:hint="eastAsia" w:ascii="黑体" w:hAnsi="黑体" w:eastAsia="黑体" w:cs="黑体"/>
          <w:b w:val="0"/>
          <w:bCs w:val="0"/>
          <w:color w:val="000000" w:themeColor="text1"/>
          <w:sz w:val="32"/>
          <w:szCs w:val="32"/>
          <w:highlight w:val="none"/>
          <w14:textFill>
            <w14:solidFill>
              <w14:schemeClr w14:val="tx1"/>
            </w14:solidFill>
          </w14:textFill>
        </w:rPr>
        <w:t>城市燃气行业法律、法规</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《城镇燃气管理条例》</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《山西省燃气管理条例》</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《山西省城乡燃气使用安全管理规定》</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《特种设备安全监察条例》</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《建设工程安全生产管理条例》</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《中华人民共和国招标投标法实施条例》</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《必须招标的工程项目规定》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二、相关技术规范、标准</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《城镇燃气输配工程施工及验收规范》CJJ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2005 </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《城镇燃气设施运行、维护、抢修安全技术规程》CJJ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2016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《城镇燃气报警控制系统技术规程》CJJ/T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146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《城镇燃气设计规范》（2020版）GB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50028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2006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《城镇燃气技术规范》GB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50494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2009 </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bookmarkStart w:id="3" w:name="_Hlk67047470"/>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《城镇燃气加臭技术规程》</w:t>
      </w:r>
      <w:bookmarkEnd w:id="3"/>
      <w:r>
        <w:rPr>
          <w:rFonts w:hint="eastAsia" w:ascii="仿宋_GB2312" w:hAnsi="仿宋_GB2312" w:eastAsia="仿宋_GB2312" w:cs="仿宋_GB2312"/>
          <w:color w:val="000000" w:themeColor="text1"/>
          <w:sz w:val="32"/>
          <w:szCs w:val="32"/>
          <w:highlight w:val="none"/>
          <w14:textFill>
            <w14:solidFill>
              <w14:schemeClr w14:val="tx1"/>
            </w14:solidFill>
          </w14:textFill>
        </w:rPr>
        <w:t>CJJ/T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148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《城镇燃气分类和基本特征》GB/T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13611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《建筑设计防火规范》（2018版）GB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50016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《天然气》GB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17820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《油气长输管道工程施工及验收规范》GB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50369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《油气管道线路标识设置技术规范》SY/T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6064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《埋地钢质管道防腐保温层技术标准》GB/T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50538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《输气管道工程设计规范》</w:t>
      </w:r>
      <w:bookmarkStart w:id="4" w:name="_Hlk67047176"/>
      <w:r>
        <w:rPr>
          <w:rFonts w:hint="eastAsia" w:ascii="仿宋_GB2312" w:hAnsi="仿宋_GB2312" w:eastAsia="仿宋_GB2312" w:cs="仿宋_GB2312"/>
          <w:color w:val="000000" w:themeColor="text1"/>
          <w:sz w:val="32"/>
          <w:szCs w:val="32"/>
          <w:highlight w:val="none"/>
          <w14:textFill>
            <w14:solidFill>
              <w14:schemeClr w14:val="tx1"/>
            </w14:solidFill>
          </w14:textFill>
        </w:rPr>
        <w:t>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50251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bookmarkEnd w:id="4"/>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《液化天然气生产、储存和装运》GB/T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20368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《液化天然气加注站运行规程》SY/T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6934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2013</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《生物质气化集中供气运行与管理规范》NY/T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2908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《生物质气化集中供气站建设标准》NY/T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3337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《农村煤改气工程技术标准》DBJ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04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408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bookmarkStart w:id="5" w:name="_Hlk67047327"/>
      <w:r>
        <w:rPr>
          <w:rFonts w:hint="eastAsia" w:ascii="仿宋_GB2312" w:hAnsi="仿宋_GB2312" w:eastAsia="仿宋_GB2312" w:cs="仿宋_GB2312"/>
          <w:color w:val="000000" w:themeColor="text1"/>
          <w:sz w:val="32"/>
          <w:szCs w:val="32"/>
          <w:highlight w:val="none"/>
          <w14:textFill>
            <w14:solidFill>
              <w14:schemeClr w14:val="tx1"/>
            </w14:solidFill>
          </w14:textFill>
        </w:rPr>
        <w:t>《埋地钢质管道检验导则》</w:t>
      </w:r>
      <w:bookmarkEnd w:id="5"/>
      <w:r>
        <w:rPr>
          <w:rFonts w:hint="eastAsia" w:ascii="仿宋_GB2312" w:hAnsi="仿宋_GB2312" w:eastAsia="仿宋_GB2312" w:cs="仿宋_GB2312"/>
          <w:color w:val="000000" w:themeColor="text1"/>
          <w:sz w:val="32"/>
          <w:szCs w:val="32"/>
          <w:highlight w:val="none"/>
          <w14:textFill>
            <w14:solidFill>
              <w14:schemeClr w14:val="tx1"/>
            </w14:solidFill>
          </w14:textFill>
        </w:rPr>
        <w:t>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37368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《城镇燃气规划规范》GB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51098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《压力管道规范公用管道》GB/T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38924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《聚乙烯燃气管道工程技术规程》CJJ/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63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《城镇燃气管道穿跨越工程技术规程》CJJ/T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250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《埋地钢质管道穿跨越段检验与评价》GB/T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37369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《商用燃气燃烧器具通用技术条件》CJ/T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451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《家用燃气燃烧器具安全管理规则》GB/1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7905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《燃气燃烧器具安全技术条件》GB/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16914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《管道燃气自闭阀》CJ/T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447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2014</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《膜式燃气表》GB/T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6968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《家用超声波燃气表》JB/T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12958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《无线远传膜式燃气表》CJ/T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2016</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《家用燃气灶具》GB/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16410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《燃气采暖热水炉》GB/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25034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《锅炉房设计规范》GB/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50041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《燃气系统运行安全评价标准》GB/T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50811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2012</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《埋地钢质管道阴极保护技术规范》GB/T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21448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2017</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《城市地下综合管廊运行维护及安全技术标准》GB/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51354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《城市综合管廊工程技术规范》GB/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50838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2015</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《管道系统安全信息标记设计原则与要求》GB/T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38650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《生产经营单位生产安全事故应急预案编制导则》GB/T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29639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《城镇燃气室内工程及验收规范》CJJ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94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2009</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《城镇燃气居民及商业用户室内工程设计标准》DBJ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04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401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《燃气服务导则》GB/T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2885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2018</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《城镇液化天然气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LNG</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气化供气装置》GB/T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38530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2020</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《汽车加油加气加氢站技术标准》GB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50156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《燃气工程项目规范》GB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55009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2021</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三、专业知识（包含设计、施工理论、实践知识）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（一）城镇燃气的质量要求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城镇燃气的分类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天然气（常规天然气、页岩气、致密砂岩气、生物质气等）、人工煤气（发生炉煤气、焦炉煤气、煤制合成天然气等）</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天然气、液化石油气、人工煤气国家标准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（二）燃气的基本性质</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混合物组分的表示方法和组分换算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混合物组分的表示方法、混合物组分的换算关系、混合气体的平均摩尔质量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2.混合物物理、热力和燃烧性质的计算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平均密度、相对密度和比体积、动力粘度和运动粘度、气体状态方程式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（三）城镇燃气用气量、用气指标和用气工况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城镇燃气用气量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燃气用户用气指标</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年用气量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用气工况</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不均匀系数的确定、燃气管道计算流量确定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四</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）燃气管道水力计算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燃气管道水力计算公式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低压管道水力计算公式、高压、次高压和中压管道水力计算公式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燃气管道起点和终点压力的确定</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燃气管道计算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五</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）燃气压力调节和计量</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燃气压力调节剂调压器的构造</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调压器的构造、调压器计算流量的确定、调压器的分类</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流量计作用原理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差压式流量计、速度式流量计、容积式流量计</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六</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）燃气储配站</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概述</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低压储气罐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湿</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式储气罐、干式储气罐、几种低压储气罐的技术特性及比较</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高压储气罐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圆筒形储气罐、球形储气罐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燃气压缩机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往复式压缩机、速度型压缩机、容积型压缩机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七</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）燃气燃烧</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燃气的燃烧计算</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燃气的燃烧与热值、燃烧所需空气量、完全燃烧烟气量计算、运行时空气过过剩系数确定、燃烧温度</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燃气燃烧的火焰传播</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正</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常火焰传播、影响法向火焰传播速度的因素、火焰传播极限</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燃气互换性</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燃气互换性和燃具适应性</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华白指数、燃烧势</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燃气互换性原理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城镇燃气的类别、特性指标燃烧器的分类与技术要求</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八</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）城镇燃气输配</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天然气门站设计原理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门站设计要素、气质检测、除尘、流量计量、调压、天然气加热、天然气加臭、安全阀、清管器、站内管道</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2.储配站工艺设计原理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储配站站址、低压储配站工艺、高压储配站工艺</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3.城镇燃气输配管网系统设计原理</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城镇燃气输配管网的选择、管网燃气压力、管网系统组合方式、管网布置</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4.燃气管道设计原理</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燃气管道设计的选线和定线、管材、阀门布置、管道埋深与坡度、燃气管道穿越障碍物、埋地燃气钢管道的防腐（防腐绝缘层、阴极保护）</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5.调压站设计原理</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调压站类型、调压站设置、调压站工艺</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九</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）液化石油气供应</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液化石油气运输</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运输方式及其选择原理、管道输送</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2.液化石油气供应基地</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工艺流程、基本参数、站址选择和总平面布置、储罐区、罐瓶车间、压缩机室、汽车槽车装卸台、站区管道</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3.液化石油气气化站</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工艺流程、基本参数、站址选择和总平面图、储罐区、气化间、压缩机室、热力循环系统、液化石油气加气站工艺流程、加气站工艺及设施、站址选择和总平面图</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（十）液化天然气、压缩天然气供应</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液化天然气储存</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液化天然气终端站和气化站</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液化天然气终端站、液化天然气气化站</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压缩天然气储存</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压缩天然气基本性质、压缩天然气储存</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压缩天然气加气站、储配站、汽车加气站</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压缩天然气供应特点、压缩天然气站、CNG加气站、CNG汽车加气站、CNG储配站</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（十</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）室内燃气设施及安全设计原理</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室内燃气管道</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管道的最高工作压力和燃烧器的额定压力、燃气管道的阻力损失和附加压力、燃气管道的计算流量和燃具的同时工作系数、燃气管道水力计算、燃气管道管材、燃气用户引入管的敷设、室内燃气管道安装实验和验收</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室内燃气设备布置</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计量装置、调压装置、膜式表、低低压调压器</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（十</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二</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）燃气计量</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模式表</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超声波流量计</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燃气表计量检测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四、住建行业新理念、新技术、新材料等前沿</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科学</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技术</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加氢站的氢气系统</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制氢设备</w:t>
      </w:r>
    </w:p>
    <w:p>
      <w:pPr>
        <w:keepNext w:val="0"/>
        <w:keepLines w:val="0"/>
        <w:pageBreakBefore w:val="0"/>
        <w:widowControl w:val="0"/>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水电解制氢设备、含氢气体的变压吸附（PSA）制氢设备、膜分离制氢设备、甲</w:t>
      </w:r>
      <w:r>
        <w:rPr>
          <w:rFonts w:hint="eastAsia" w:ascii="仿宋_GB2312" w:hAnsi="仿宋_GB2312" w:eastAsia="仿宋_GB2312" w:cs="仿宋_GB2312"/>
          <w:color w:val="000000" w:themeColor="text1"/>
          <w:sz w:val="32"/>
          <w:szCs w:val="32"/>
          <w:highlight w:val="none"/>
          <w14:textFill>
            <w14:solidFill>
              <w14:schemeClr w14:val="tx1"/>
            </w14:solidFill>
          </w14:textFill>
        </w:rPr>
        <w:t>醇转化与变压吸附制氢设备</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五、其他</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地下储气库</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碳中和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能源绿色低碳发展</w:t>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ascii="仿宋" w:hAnsi="仿宋" w:eastAsia="仿宋" w:cs="仿宋"/>
          <w:color w:val="000000" w:themeColor="text1"/>
          <w:sz w:val="32"/>
          <w:szCs w:val="32"/>
          <w:highlight w:val="none"/>
          <w14:textFill>
            <w14:solidFill>
              <w14:schemeClr w14:val="tx1"/>
            </w14:solidFill>
          </w14:textFill>
        </w:rPr>
      </w:pP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color w:val="000000" w:themeColor="text1"/>
          <w:sz w:val="32"/>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-647065</wp:posOffset>
                </wp:positionH>
                <wp:positionV relativeFrom="paragraph">
                  <wp:posOffset>7583170</wp:posOffset>
                </wp:positionV>
                <wp:extent cx="2651760" cy="1554480"/>
                <wp:effectExtent l="6350" t="6350" r="8890" b="8890"/>
                <wp:wrapNone/>
                <wp:docPr id="15" name="矩形 15"/>
                <wp:cNvGraphicFramePr/>
                <a:graphic xmlns:a="http://schemas.openxmlformats.org/drawingml/2006/main">
                  <a:graphicData uri="http://schemas.microsoft.com/office/word/2010/wordprocessingShape">
                    <wps:wsp>
                      <wps:cNvSpPr/>
                      <wps:spPr>
                        <a:xfrm>
                          <a:off x="360680" y="8915400"/>
                          <a:ext cx="2651760" cy="1554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0.95pt;margin-top:597.1pt;height:122.4pt;width:208.8pt;z-index:251659264;v-text-anchor:middle;mso-width-relative:page;mso-height-relative:page;" fillcolor="#FFFFFF [3212]" filled="t" stroked="t" coordsize="21600,21600" o:gfxdata="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GPL8+3AAAAA4BAAAPAAAAAAAAAAEAIAAAACIA&#10;AABkcnMvZG93bnJldi54bWxQSwECFAAUAAAACACHTuJAAMBWincCAAACBQAADgAAAAAAAAABACAA&#10;AAArAQAAZHJzL2Uyb0RvYy54bWxQSwUGAAAAAAYABgBZAQAAFAYAAAAA&#10;">
                <v:fill on="t" focussize="0,0"/>
                <v:stroke weight="1pt" color="#FFFFFF [3212]" miterlimit="8" joinstyle="miter"/>
                <v:imagedata o:title=""/>
                <o:lock v:ext="edit" aspectratio="f"/>
              </v:rect>
            </w:pict>
          </mc:Fallback>
        </mc:AlternateConten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ascii="方正魏碑简体" w:hAnsi="方正魏碑简体" w:eastAsia="方正魏碑简体" w:cs="方正魏碑简体"/>
          <w:color w:val="000000" w:themeColor="text1"/>
          <w:spacing w:val="20"/>
          <w:sz w:val="70"/>
          <w:szCs w:val="70"/>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3589" w:beforeLines="1150" w:after="157" w:afterLines="50"/>
        <w:jc w:val="center"/>
        <w:textAlignment w:val="auto"/>
        <w:rPr>
          <w:rFonts w:hint="eastAsia" w:ascii="方正魏碑简体" w:hAnsi="方正魏碑简体" w:eastAsia="方正魏碑简体" w:cs="方正魏碑简体"/>
          <w:color w:val="000000" w:themeColor="text1"/>
          <w:spacing w:val="20"/>
          <w:sz w:val="70"/>
          <w:szCs w:val="70"/>
          <w:highlight w:val="none"/>
          <w:lang w:val="en-US" w:eastAsia="zh-CN"/>
          <w14:textFill>
            <w14:solidFill>
              <w14:schemeClr w14:val="tx1"/>
            </w14:solidFill>
          </w14:textFill>
        </w:rPr>
      </w:pPr>
      <w:r>
        <w:rPr>
          <w:rFonts w:hint="eastAsia" w:ascii="方正魏碑简体" w:hAnsi="方正魏碑简体" w:eastAsia="方正魏碑简体" w:cs="方正魏碑简体"/>
          <w:color w:val="000000" w:themeColor="text1"/>
          <w:spacing w:val="20"/>
          <w:sz w:val="70"/>
          <w:szCs w:val="70"/>
          <w:highlight w:val="none"/>
          <w:lang w:val="en-US" w:eastAsia="zh-CN"/>
          <w14:textFill>
            <w14:solidFill>
              <w14:schemeClr w14:val="tx1"/>
            </w14:solidFill>
          </w14:textFill>
        </w:rPr>
        <w:t>建材工程专业</w:t>
      </w:r>
    </w:p>
    <w:p>
      <w:pPr>
        <w:keepNext w:val="0"/>
        <w:keepLines w:val="0"/>
        <w:pageBreakBefore w:val="0"/>
        <w:widowControl w:val="0"/>
        <w:shd w:val="clear"/>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color w:val="000000" w:themeColor="text1"/>
          <w:sz w:val="32"/>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3796665</wp:posOffset>
                </wp:positionH>
                <wp:positionV relativeFrom="paragraph">
                  <wp:posOffset>4241165</wp:posOffset>
                </wp:positionV>
                <wp:extent cx="2651760" cy="1554480"/>
                <wp:effectExtent l="6350" t="6350" r="8890" b="20320"/>
                <wp:wrapNone/>
                <wp:docPr id="5" name="矩形 5"/>
                <wp:cNvGraphicFramePr/>
                <a:graphic xmlns:a="http://schemas.openxmlformats.org/drawingml/2006/main">
                  <a:graphicData uri="http://schemas.microsoft.com/office/word/2010/wordprocessingShape">
                    <wps:wsp>
                      <wps:cNvSpPr/>
                      <wps:spPr>
                        <a:xfrm>
                          <a:off x="0" y="0"/>
                          <a:ext cx="2651760" cy="1554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8.95pt;margin-top:333.95pt;height:122.4pt;width:208.8pt;z-index:251664384;v-text-anchor:middle;mso-width-relative:page;mso-height-relative:page;" fillcolor="#FFFFFF [3212]" filled="t" stroked="t" coordsize="21600,21600" o:gfxdata="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WIF4rZAAAADAEAAA8AAAAAAAAAAQAgAAAAIgAAAGRycy9k&#10;b3ducmV2LnhtbFBLAQIUABQAAAAIAIdO4kBEsgdPcwIAAAAFAAAOAAAAAAAAAAEAIAAAACgBAABk&#10;cnMvZTJvRG9jLnhtbFBLBQYAAAAABgAGAFkBAAANBgAAAAA=&#10;">
                <v:fill on="t" focussize="0,0"/>
                <v:stroke weight="1pt" color="#FFFFFF [3212]" miterlimit="8" joinstyle="miter"/>
                <v:imagedata o:title=""/>
                <o:lock v:ext="edit" aspectratio="f"/>
                <v:textbox>
                  <w:txbxContent>
                    <w:p>
                      <w:pPr>
                        <w:jc w:val="center"/>
                      </w:pPr>
                    </w:p>
                  </w:txbxContent>
                </v:textbox>
              </v:rect>
            </w:pict>
          </mc:Fallback>
        </mc:AlternateConten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color w:val="000000" w:themeColor="text1"/>
          <w:sz w:val="32"/>
          <w:highlight w:val="none"/>
          <w14:textFill>
            <w14:solidFill>
              <w14:schemeClr w14:val="tx1"/>
            </w14:solidFill>
          </w14:textFill>
        </w:rPr>
        <w:sectPr>
          <w:footerReference r:id="rId7" w:type="default"/>
          <w:pgSz w:w="11906" w:h="16838"/>
          <w:pgMar w:top="2098" w:right="1474" w:bottom="1984" w:left="1587" w:header="850" w:footer="1655" w:gutter="0"/>
          <w:pgNumType w:start="1"/>
          <w:cols w:space="0" w:num="1"/>
          <w:rtlGutter w:val="0"/>
          <w:docGrid w:type="lines" w:linePitch="312" w:charSpace="0"/>
        </w:sectPr>
      </w:pPr>
      <w:r>
        <w:rPr>
          <w:color w:val="000000" w:themeColor="text1"/>
          <w:sz w:val="32"/>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120650</wp:posOffset>
                </wp:positionH>
                <wp:positionV relativeFrom="paragraph">
                  <wp:posOffset>7265035</wp:posOffset>
                </wp:positionV>
                <wp:extent cx="2651760" cy="1554480"/>
                <wp:effectExtent l="6350" t="6350" r="8890" b="8890"/>
                <wp:wrapNone/>
                <wp:docPr id="16" name="矩形 16"/>
                <wp:cNvGraphicFramePr/>
                <a:graphic xmlns:a="http://schemas.openxmlformats.org/drawingml/2006/main">
                  <a:graphicData uri="http://schemas.microsoft.com/office/word/2010/wordprocessingShape">
                    <wps:wsp>
                      <wps:cNvSpPr/>
                      <wps:spPr>
                        <a:xfrm>
                          <a:off x="0" y="0"/>
                          <a:ext cx="2651760" cy="1554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5pt;margin-top:572.05pt;height:122.4pt;width:208.8pt;z-index:251660288;v-text-anchor:middle;mso-width-relative:page;mso-height-relative:page;" fillcolor="#FFFFFF [3212]" filled="t" stroked="t" coordsize="21600,21600" o:gfxdata="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Pk5fZLaAAAADAEAAA8AAAAAAAAAAQAgAAAAIgAAAGRy&#10;cy9kb3ducmV2LnhtbFBLAQIUABQAAAAIAIdO4kDAYzKYdQIAAAIFAAAOAAAAAAAAAAEAIAAAACkB&#10;AABkcnMvZTJvRG9jLnhtbFBLBQYAAAAABgAGAFkBAAAQBgAAAAA=&#10;">
                <v:fill on="t" focussize="0,0"/>
                <v:stroke weight="1pt" color="#FFFFFF [3212]" miterlimit="8" joinstyle="miter"/>
                <v:imagedata o:title=""/>
                <o:lock v:ext="edit" aspectratio="f"/>
                <v:textbox>
                  <w:txbxContent>
                    <w:p>
                      <w:pPr>
                        <w:jc w:val="center"/>
                      </w:pPr>
                    </w:p>
                  </w:txbxContent>
                </v:textbox>
              </v:rect>
            </w:pict>
          </mc:Fallback>
        </mc:AlternateContent>
      </w: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color w:val="000000" w:themeColor="text1"/>
          <w:sz w:val="32"/>
          <w:highlight w:val="none"/>
          <w:lang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（硅酸盐工程）</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一、建筑行业法律、法规</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《建设工程安全生产管理体条例》</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《中华人民共和国固体废物污染环境防治法》</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二、相关技术规范、标准</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《水泥工厂设计规范》GB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50295</w:t>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《新型干法水泥生产成套装备技术要求 第1部分：生料制备系统》GB/T 35150.1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ab/>
      </w:r>
    </w:p>
    <w:p>
      <w:pPr>
        <w:keepNext w:val="0"/>
        <w:keepLines w:val="0"/>
        <w:pageBreakBefore w:val="0"/>
        <w:widowControl w:val="0"/>
        <w:shd w:val="clea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《新型干法水泥生产成套装备技术要求 第2部分：烧成系统》GB/T 35150.2</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《水泥窑协同处置的生活垃圾预处理可燃物燃烧特性检测方法》GB/T 34615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《石灰石中总有机碳的测定方法》GB/T 35151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《通用硅酸盐水泥》GB 175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水泥化学分析方法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GB/T 176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《超细硅酸盐水泥》GB/T 35161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《道路基层用缓凝硅酸盐水泥》GB/T 35162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《中热硅酸盐水泥、低热硅酸盐水泥》GB/T 200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《砌筑水泥》GB/T 3183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ab/>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《免压蒸管桩硅酸盐水泥》GB/T 34189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《道路硅酸盐水泥》GB/T 13693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《轻质物理强化玻璃》GB/T 34328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《泡沫玻璃绝热制品》JC/T 647</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《陶瓷砖》GB/T 4100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《绝热用玻璃棉及其制品》GB/T 13350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《抗硫酸盐硅酸盐水泥》GB/T 748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《白色硅酸盐水泥》GB/T 2015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《天然石膏》GB/T 5483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《烟气脱硫石膏》GB/T 37785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《用于水泥和混凝土中的粉煤灰》GB/T 1596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《用于水泥、砂浆和混凝土中的粒化高炉矿渣粉》GB/T 18046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《用于水泥和混凝土中的钢渣粉》GB/T 20491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《建筑生石灰》JC/T 479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《建筑消石灰》JC/T 481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《用于水泥、砂浆和混凝土中的石灰石粉》GB/T 35164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《烧结普通砖》GB/T 5101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《烧结多孔砖和多孔砌块》GB/T 13544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《烧结空心砖和空心砌块》GB/T 13545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《烧结保温砖和保温砌块》GB/T 26538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《烧结瓦》GB/T 21149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《蒸压加气混凝土砌块》GB/T 11968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《蒸压加气混凝土板》GB/T 15762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《膨胀玻化微珠》JC/T 1042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《膨胀蛭石制品》JC/T 442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《绝热用硅酸铝棉及其制品》GB/T 16400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《复合硅酸盐绝热制品》JC/T 990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《绿色产品评价 卫生陶瓷》GB/T 35603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《绿色产品评价 建筑玻璃》GB/T 35604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《水泥窑协同处置固体废物技术规范》GB/T 30760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《水泥生料易烧性试验方法》GB/T 26566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《水泥原料易磨性试验方法（邦德法）》GB/T 26567 </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《水泥回转窑热平衡、热效率、综合能耗计算方法》GB/T 26281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《水泥回转窑热平衡测定方法》GB/T 26282 </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《油井水泥》GB/T 10238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《水泥助磨剂》GB/T 26748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《核电工程用硅酸盐水泥》GB/T 31545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《建筑材料行业能耗在线监测技术要求》GB/T 40083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《硅酸盐水泥熟料矿相X射线衍射分析方法》GB/T 40407</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《通用硅酸盐水泥出厂确认方法》GB/T 39698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《快速施工用海工硫铝酸盐水泥》GB/T 39712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《水泥组分的定量测定》GB/T 12960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《硅酸盐水泥熟料生产中二氧化硫排放量计算方法》GB/T 37249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《水泥生产企业水平衡测试方法》GB/T 36536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《水泥窑协同处置的生活垃圾预处理可燃物》GB/T 35170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《水泥窑协同处置的生活垃圾预处理可燃物取样和样品制备方法》GB/T 35171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《水泥窑用耐火材料抗生活垃圾预处理可燃物侵蚀性试验方法》GB/T 35172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《水泥制造能耗评价技术要求》GB/T 33650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《水泥制造能耗测试技术规程》GB/T 33652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《镁渣硅酸盐水泥》GB/T 23933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《硅酸盐水泥熟料》GB/T 21372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《水泥组分的定量测定》GB/T 12960</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《用于水泥混合材的工业废渣活性试验方法》GB/T 12957</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《水泥单位产品能源消耗限额》GB 16780</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三、专业知识（包含设计、</w:t>
      </w:r>
      <w:r>
        <w:rPr>
          <w:rFonts w:hint="eastAsia" w:ascii="黑体" w:hAnsi="黑体" w:eastAsia="黑体" w:cs="黑体"/>
          <w:color w:val="000000" w:themeColor="text1"/>
          <w:sz w:val="32"/>
          <w:szCs w:val="32"/>
          <w:highlight w:val="none"/>
          <w:lang w:eastAsia="zh-CN"/>
          <w14:textFill>
            <w14:solidFill>
              <w14:schemeClr w14:val="tx1"/>
            </w14:solidFill>
          </w14:textFill>
        </w:rPr>
        <w:t>生产</w:t>
      </w:r>
      <w:r>
        <w:rPr>
          <w:rFonts w:hint="eastAsia" w:ascii="黑体" w:hAnsi="黑体" w:eastAsia="黑体" w:cs="黑体"/>
          <w:color w:val="000000" w:themeColor="text1"/>
          <w:sz w:val="32"/>
          <w:szCs w:val="32"/>
          <w:highlight w:val="none"/>
          <w14:textFill>
            <w14:solidFill>
              <w14:schemeClr w14:val="tx1"/>
            </w14:solidFill>
          </w14:textFill>
        </w:rPr>
        <w:t>、</w:t>
      </w:r>
      <w:r>
        <w:rPr>
          <w:rFonts w:hint="eastAsia" w:ascii="黑体" w:hAnsi="黑体" w:eastAsia="黑体" w:cs="黑体"/>
          <w:color w:val="000000" w:themeColor="text1"/>
          <w:sz w:val="32"/>
          <w:szCs w:val="32"/>
          <w:highlight w:val="none"/>
          <w:lang w:eastAsia="zh-CN"/>
          <w14:textFill>
            <w14:solidFill>
              <w14:schemeClr w14:val="tx1"/>
            </w14:solidFill>
          </w14:textFill>
        </w:rPr>
        <w:t>应用</w:t>
      </w:r>
      <w:r>
        <w:rPr>
          <w:rFonts w:hint="eastAsia" w:ascii="黑体" w:hAnsi="黑体" w:eastAsia="黑体" w:cs="黑体"/>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根据实际情况掌握第二条中所列标准、规范所涉及材料的生产工艺、性能指标、用途等专业知识。</w:t>
      </w:r>
    </w:p>
    <w:p>
      <w:pPr>
        <w:keepNext w:val="0"/>
        <w:keepLines w:val="0"/>
        <w:pageBreakBefore w:val="0"/>
        <w:widowControl w:val="0"/>
        <w:shd w:val="clear"/>
        <w:kinsoku/>
        <w:wordWrap/>
        <w:overflowPunct/>
        <w:topLinePunct w:val="0"/>
        <w:autoSpaceDE/>
        <w:autoSpaceDN/>
        <w:bidi w:val="0"/>
        <w:adjustRightInd/>
        <w:snapToGrid/>
        <w:spacing w:line="636"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（一）硅酸盐工程</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掌握生产厂的设计</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掌握配料技术、生产工艺</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掌握材料的生产过程控制参数及对性能的影响因素</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了解环保节能降耗的新技术和固碳新技术</w:t>
      </w:r>
    </w:p>
    <w:p>
      <w:pPr>
        <w:keepNext w:val="0"/>
        <w:keepLines w:val="0"/>
        <w:pageBreakBefore w:val="0"/>
        <w:widowControl w:val="0"/>
        <w:shd w:val="clear"/>
        <w:kinsoku/>
        <w:wordWrap/>
        <w:overflowPunct/>
        <w:topLinePunct w:val="0"/>
        <w:autoSpaceDE/>
        <w:autoSpaceDN/>
        <w:bidi w:val="0"/>
        <w:adjustRightInd/>
        <w:snapToGrid/>
        <w:spacing w:line="636"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（二）水泥厂址选择</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熟悉当地的原材料分布</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掌握生产用原材料的技术性能和化学组成</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熟悉相关环保节能政策</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考虑当地的需求</w:t>
      </w:r>
    </w:p>
    <w:p>
      <w:pPr>
        <w:keepNext w:val="0"/>
        <w:keepLines w:val="0"/>
        <w:pageBreakBefore w:val="0"/>
        <w:widowControl w:val="0"/>
        <w:shd w:val="clear"/>
        <w:kinsoku/>
        <w:wordWrap/>
        <w:overflowPunct/>
        <w:topLinePunct w:val="0"/>
        <w:autoSpaceDE/>
        <w:autoSpaceDN/>
        <w:bidi w:val="0"/>
        <w:adjustRightInd/>
        <w:snapToGrid/>
        <w:spacing w:line="636"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（三）硅酸盐材料的技术指标</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掌握硅酸盐材料的质量控制指标</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掌握硅酸盐材料的检验方法</w:t>
      </w:r>
    </w:p>
    <w:p>
      <w:pPr>
        <w:keepNext w:val="0"/>
        <w:keepLines w:val="0"/>
        <w:pageBreakBefore w:val="0"/>
        <w:widowControl w:val="0"/>
        <w:shd w:val="clear"/>
        <w:kinsoku/>
        <w:wordWrap/>
        <w:overflowPunct/>
        <w:topLinePunct w:val="0"/>
        <w:autoSpaceDE/>
        <w:autoSpaceDN/>
        <w:bidi w:val="0"/>
        <w:adjustRightInd/>
        <w:snapToGrid/>
        <w:spacing w:line="63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掌握硅酸盐材料的检验参数</w:t>
      </w:r>
    </w:p>
    <w:p>
      <w:pPr>
        <w:keepNext w:val="0"/>
        <w:keepLines w:val="0"/>
        <w:pageBreakBefore w:val="0"/>
        <w:widowControl w:val="0"/>
        <w:shd w:val="clear"/>
        <w:kinsoku/>
        <w:wordWrap/>
        <w:overflowPunct/>
        <w:topLinePunct w:val="0"/>
        <w:autoSpaceDE/>
        <w:autoSpaceDN/>
        <w:bidi w:val="0"/>
        <w:adjustRightInd/>
        <w:snapToGrid/>
        <w:spacing w:line="636"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（四）硅酸盐材料的使用</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掌握硅酸盐材料的使用条件</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掌握硅酸盐材料的使用方法</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熟悉硅酸盐材料使用过程中的注意事项</w:t>
      </w:r>
    </w:p>
    <w:p>
      <w:pPr>
        <w:keepNext w:val="0"/>
        <w:keepLines w:val="0"/>
        <w:pageBreakBefore w:val="0"/>
        <w:widowControl w:val="0"/>
        <w:shd w:val="clear"/>
        <w:kinsoku/>
        <w:wordWrap/>
        <w:overflowPunct/>
        <w:topLinePunct w:val="0"/>
        <w:autoSpaceDE/>
        <w:autoSpaceDN/>
        <w:bidi w:val="0"/>
        <w:adjustRightInd/>
        <w:snapToGrid/>
        <w:spacing w:line="626"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（五）硅酸盐材料的复合</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掌握不同硅酸盐材料复合使用的优势</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熟悉硅酸盐材料的性能、复合叠加效应</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掌握工业固废的合理利用</w:t>
      </w:r>
    </w:p>
    <w:p>
      <w:pPr>
        <w:keepNext w:val="0"/>
        <w:keepLines w:val="0"/>
        <w:pageBreakBefore w:val="0"/>
        <w:widowControl w:val="0"/>
        <w:shd w:val="clear"/>
        <w:kinsoku/>
        <w:wordWrap/>
        <w:overflowPunct/>
        <w:topLinePunct w:val="0"/>
        <w:autoSpaceDE/>
        <w:autoSpaceDN/>
        <w:bidi w:val="0"/>
        <w:adjustRightInd/>
        <w:snapToGrid/>
        <w:spacing w:line="626"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（六）硅酸盐材料的使用环境</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掌握不同硅酸盐材料的性能</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掌握节能降耗技术</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熟悉绿色建材生产的含义</w:t>
      </w:r>
    </w:p>
    <w:p>
      <w:pPr>
        <w:keepNext w:val="0"/>
        <w:keepLines w:val="0"/>
        <w:pageBreakBefore w:val="0"/>
        <w:widowControl w:val="0"/>
        <w:shd w:val="clear"/>
        <w:kinsoku/>
        <w:wordWrap/>
        <w:overflowPunct/>
        <w:topLinePunct w:val="0"/>
        <w:autoSpaceDE/>
        <w:autoSpaceDN/>
        <w:bidi w:val="0"/>
        <w:adjustRightInd/>
        <w:snapToGrid/>
        <w:spacing w:line="626"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（七）硅酸盐材料的研发</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熟悉现有硅酸盐材料性能的不足之处</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掌握新材料硅酸盐材料发展的前沿动态</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研发工业固废代替不可再生资源利用新技术</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掌握学科交叉、优势互补研发技术</w:t>
      </w:r>
    </w:p>
    <w:p>
      <w:pPr>
        <w:keepNext w:val="0"/>
        <w:keepLines w:val="0"/>
        <w:pageBreakBefore w:val="0"/>
        <w:widowControl w:val="0"/>
        <w:shd w:val="clear"/>
        <w:kinsoku/>
        <w:wordWrap/>
        <w:overflowPunct/>
        <w:topLinePunct w:val="0"/>
        <w:autoSpaceDE/>
        <w:autoSpaceDN/>
        <w:bidi w:val="0"/>
        <w:adjustRightInd/>
        <w:snapToGrid/>
        <w:spacing w:line="626" w:lineRule="exact"/>
        <w:ind w:left="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四、住建行业新理念、新技术、新材料等前沿</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科学</w:t>
      </w:r>
      <w:r>
        <w:rPr>
          <w:rFonts w:hint="eastAsia" w:ascii="黑体" w:hAnsi="黑体" w:eastAsia="黑体" w:cs="黑体"/>
          <w:b w:val="0"/>
          <w:bCs w:val="0"/>
          <w:color w:val="000000" w:themeColor="text1"/>
          <w:sz w:val="32"/>
          <w:szCs w:val="32"/>
          <w:highlight w:val="none"/>
          <w14:textFill>
            <w14:solidFill>
              <w14:schemeClr w14:val="tx1"/>
            </w14:solidFill>
          </w14:textFill>
        </w:rPr>
        <w:t>技术</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掌握硅酸盐材料的发展新动向</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熟悉硅酸盐工程的技术改进</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了解硅酸盐类产品的节能减排技术</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掌握新技术的应用</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了解可循环利用新技术</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了解实现碳中和及回收利用工业废气技术</w:t>
      </w:r>
    </w:p>
    <w:p>
      <w:pPr>
        <w:keepNext w:val="0"/>
        <w:keepLines w:val="0"/>
        <w:pageBreakBefore w:val="0"/>
        <w:widowControl w:val="0"/>
        <w:shd w:val="clear"/>
        <w:kinsoku/>
        <w:wordWrap/>
        <w:overflowPunct/>
        <w:topLinePunct w:val="0"/>
        <w:autoSpaceDE/>
        <w:autoSpaceDN/>
        <w:bidi w:val="0"/>
        <w:adjustRightInd/>
        <w:snapToGrid/>
        <w:spacing w:line="626" w:lineRule="exact"/>
        <w:ind w:left="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五、其他</w:t>
      </w:r>
    </w:p>
    <w:p>
      <w:pPr>
        <w:keepNext w:val="0"/>
        <w:keepLines w:val="0"/>
        <w:pageBreakBefore w:val="0"/>
        <w:widowControl w:val="0"/>
        <w:shd w:val="clear"/>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探索实现硅酸盐工程“碳中和、碳达峰”目标的新思路</w:t>
      </w:r>
    </w:p>
    <w:p>
      <w:pPr>
        <w:keepNext w:val="0"/>
        <w:keepLines w:val="0"/>
        <w:pageBreakBefore w:val="0"/>
        <w:widowControl w:val="0"/>
        <w:shd w:val="clear"/>
        <w:kinsoku/>
        <w:wordWrap/>
        <w:overflowPunct/>
        <w:topLinePunct w:val="0"/>
        <w:autoSpaceDE/>
        <w:autoSpaceDN/>
        <w:bidi w:val="0"/>
        <w:adjustRightInd/>
        <w:snapToGrid/>
        <w:spacing w:line="626"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626"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（非金属矿及制品）</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一、建筑行业法律、法规</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《建设工程安全生产管理体条例》</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《中华人民共和国固体废物污染环境防治法》</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二、相关技术规范、标准</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《通用硅酸盐水泥》GB 175</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《抗硫酸盐硅酸盐水泥》GB/T 748</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《白色硅酸盐水泥》GB/T 2015</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《铝酸盐水泥》GB/T 201</w:t>
      </w:r>
    </w:p>
    <w:p>
      <w:pPr>
        <w:keepNext w:val="0"/>
        <w:keepLines w:val="0"/>
        <w:pageBreakBefore w:val="0"/>
        <w:widowControl w:val="0"/>
        <w:shd w:val="clea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《硫铝酸盐水泥》GB/T 20472</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《建筑石膏》GB/T 9776</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《天然石膏》GB/T 5483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《烟气脱硫石膏》GB/T 37785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《建筑生石灰》JC/T 479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《建筑消石灰》JC/T 481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《用于水泥、砂浆和混凝土中的石灰石粉》GB/T 35164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《建设用卵石、碎石》GB/T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14685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《轻集料及其试验方法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第1部分：轻集料》GB/T 17431.1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《工业硅酸钠》GB/T 4209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《烧结普通砖》GB/T 5101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《烧结瓦》GB/T 21149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《玻化微珠保温隔热砂浆应用技术规程》JC/T 2164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《膨胀玻化微珠》JC/T 1042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《膨胀蛭石制品》JC/T 442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《绝热用硅酸铝棉及其制品》GB/T 16400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《镁质胶凝材料用原料》JC/T 449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《天然花岗石建筑板材》GB/T 18601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《天然大理石建筑板材》GB/T 19766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滑石粉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15342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膨润土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GB/T 20973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工业原料云母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JC/T 49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石棉布、带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JC/T 210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隔膜石棉布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JC/T 211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天然金刚石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JC/T 220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 xml:space="preserve">《石棉纱、线》JC/T 221 </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高岭土及其试验方法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14563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粘土化学分析方法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16399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石墨、石墨深加工产品及其试验方法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3518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建筑材料与非金属矿产品白度测量方法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5950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冶金用石灰石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YB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5279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白云石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YB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5278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皂石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928</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2003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绿泥石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927</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海泡石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574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硅灰石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535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硅藻土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414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膨胀珍珠岩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209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膨胀蛭石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JC</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441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滑石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15341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《金属非金属矿山安全规程》GB 16423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《硅酸铝纤维及制品单位产品能源消耗限额》GB 40877</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《固体废物玻璃化处理产物技术要求》GB/T 41015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《公共安全 应急管理 公共预警指南》GB/T 40054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《个体防护装备配备规范 第4部分：非煤矿山》GB 39800.4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《硅酸盐岩石化学分析方法 第33部分：砷、锑、铋、汞量测定 氢化物发生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原子荧光光谱法》GB/T 14506.33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《硅酸盐岩石化学分析方法 第31部分：二氧化硅等12个成分量测定 偏硼酸锂熔融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电感耦合等离子体原子发射光谱法》GB/T 14506.31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《硅酸盐岩石化学分析方法 第32部分：三氧化二铝等20个成分量测定 混合酸分解</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电感耦合等离子体原子发射光谱法》GB/T 14506.32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《硅酸盐岩石化学分析方法 第34部分：烧失量的测定 重量法》GB/T 14506.34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三、专业知识（包含设计、</w:t>
      </w:r>
      <w:r>
        <w:rPr>
          <w:rFonts w:hint="eastAsia" w:ascii="黑体" w:hAnsi="黑体" w:eastAsia="黑体" w:cs="黑体"/>
          <w:color w:val="000000" w:themeColor="text1"/>
          <w:sz w:val="32"/>
          <w:szCs w:val="32"/>
          <w:highlight w:val="none"/>
          <w:lang w:eastAsia="zh-CN"/>
          <w14:textFill>
            <w14:solidFill>
              <w14:schemeClr w14:val="tx1"/>
            </w14:solidFill>
          </w14:textFill>
        </w:rPr>
        <w:t>生产</w:t>
      </w:r>
      <w:r>
        <w:rPr>
          <w:rFonts w:hint="eastAsia" w:ascii="黑体" w:hAnsi="黑体" w:eastAsia="黑体" w:cs="黑体"/>
          <w:color w:val="000000" w:themeColor="text1"/>
          <w:sz w:val="32"/>
          <w:szCs w:val="32"/>
          <w:highlight w:val="none"/>
          <w14:textFill>
            <w14:solidFill>
              <w14:schemeClr w14:val="tx1"/>
            </w14:solidFill>
          </w14:textFill>
        </w:rPr>
        <w:t>、</w:t>
      </w:r>
      <w:r>
        <w:rPr>
          <w:rFonts w:hint="eastAsia" w:ascii="黑体" w:hAnsi="黑体" w:eastAsia="黑体" w:cs="黑体"/>
          <w:color w:val="000000" w:themeColor="text1"/>
          <w:sz w:val="32"/>
          <w:szCs w:val="32"/>
          <w:highlight w:val="none"/>
          <w:lang w:eastAsia="zh-CN"/>
          <w14:textFill>
            <w14:solidFill>
              <w14:schemeClr w14:val="tx1"/>
            </w14:solidFill>
          </w14:textFill>
        </w:rPr>
        <w:t>应用</w:t>
      </w:r>
      <w:r>
        <w:rPr>
          <w:rFonts w:hint="eastAsia" w:ascii="黑体" w:hAnsi="黑体" w:eastAsia="黑体" w:cs="黑体"/>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根据实际情况掌握第二条中所列标准、规范所涉及非金属矿和制品的开采、生产工艺、性能指标、用途等专业知识</w:t>
      </w:r>
    </w:p>
    <w:p>
      <w:pPr>
        <w:keepNext w:val="0"/>
        <w:keepLines w:val="0"/>
        <w:pageBreakBefore w:val="0"/>
        <w:widowControl w:val="0"/>
        <w:shd w:val="clear"/>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（一）非金属矿</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掌握非金属矿的设计</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掌握非金属矿的开采</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掌握非金属矿的储量、分布</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掌握非金属矿的品位</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熟悉相关环保政策、合理开采</w:t>
      </w:r>
    </w:p>
    <w:p>
      <w:pPr>
        <w:keepNext w:val="0"/>
        <w:keepLines w:val="0"/>
        <w:pageBreakBefore w:val="0"/>
        <w:widowControl w:val="0"/>
        <w:shd w:val="clear"/>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（二）非金属矿及制品的技术指标</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掌握非金属矿及制品的质量控制指标</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掌握非金属矿及制品的检验方法</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掌握非金属矿及制品的检验参数</w:t>
      </w:r>
    </w:p>
    <w:p>
      <w:pPr>
        <w:keepNext w:val="0"/>
        <w:keepLines w:val="0"/>
        <w:pageBreakBefore w:val="0"/>
        <w:widowControl w:val="0"/>
        <w:shd w:val="clear"/>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（三）非金属矿及制品的使用</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掌握非金属矿及制品的使用条件</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掌握非金属矿及制品的使用方法</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熟悉非金属矿及制品使用过程中的注意事项</w:t>
      </w:r>
    </w:p>
    <w:p>
      <w:pPr>
        <w:keepNext w:val="0"/>
        <w:keepLines w:val="0"/>
        <w:pageBreakBefore w:val="0"/>
        <w:widowControl w:val="0"/>
        <w:shd w:val="clear"/>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（四）非金属矿及制品的使用环境</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熟悉不同非金属矿的品位，合理选择不同环境条件所用制品</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掌握使用环境要求的耐久性</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掌握节能降耗、循环利用尾矿技术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熟悉绿色开采的含义</w:t>
      </w:r>
    </w:p>
    <w:p>
      <w:pPr>
        <w:keepNext w:val="0"/>
        <w:keepLines w:val="0"/>
        <w:pageBreakBefore w:val="0"/>
        <w:widowControl w:val="0"/>
        <w:shd w:val="clear"/>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（五）非金属矿及制品的高值利用</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掌握新材料发展的前沿动态</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熟悉学科交叉、优势互补的研发技术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掌握高附加值利用非金属矿的新技术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四、住建行业新理念、新技术、新材料等前沿科学技术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掌握非金属矿及制品的发展新技术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熟悉非金属矿及制品的技术改进</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了解非金属矿及制品的节能减排技术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掌握新的开采技术</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熟悉尾矿合理利用途径</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了解保护矿产资源政策，实现合理开采</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掌握开采后的治理措施</w:t>
      </w:r>
    </w:p>
    <w:p>
      <w:pPr>
        <w:keepNext w:val="0"/>
        <w:keepLines w:val="0"/>
        <w:pageBreakBefore w:val="0"/>
        <w:widowControl w:val="0"/>
        <w:shd w:val="clear"/>
        <w:kinsoku/>
        <w:wordWrap/>
        <w:overflowPunct/>
        <w:topLinePunct w:val="0"/>
        <w:autoSpaceDE/>
        <w:autoSpaceDN/>
        <w:bidi w:val="0"/>
        <w:adjustRightInd/>
        <w:snapToGrid/>
        <w:spacing w:before="625" w:beforeLines="200" w:after="313" w:afterLines="100" w:line="570" w:lineRule="exact"/>
        <w:jc w:val="center"/>
        <w:textAlignment w:val="auto"/>
        <w:rPr>
          <w:rFonts w:hint="eastAsia"/>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2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660" w:lineRule="exact"/>
        <w:jc w:val="center"/>
        <w:textAlignment w:val="auto"/>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w w:val="100"/>
          <w:sz w:val="44"/>
          <w:szCs w:val="44"/>
          <w:highlight w:val="none"/>
          <w:lang w:val="en-US" w:eastAsia="zh-CN"/>
          <w14:textFill>
            <w14:solidFill>
              <w14:schemeClr w14:val="tx1"/>
            </w14:solidFill>
          </w14:textFill>
        </w:rPr>
        <w:t>山西省工程系列建设工程专业高级职称评审考试大纲</w:t>
      </w:r>
    </w:p>
    <w:p>
      <w:pPr>
        <w:keepNext w:val="0"/>
        <w:keepLines w:val="0"/>
        <w:pageBreakBefore w:val="0"/>
        <w:widowControl w:val="0"/>
        <w:shd w:val="clear"/>
        <w:kinsoku/>
        <w:wordWrap/>
        <w:overflowPunct/>
        <w:topLinePunct w:val="0"/>
        <w:autoSpaceDE/>
        <w:autoSpaceDN/>
        <w:bidi w:val="0"/>
        <w:adjustRightInd/>
        <w:snapToGrid/>
        <w:spacing w:before="469" w:beforeLines="150" w:after="313" w:afterLines="100" w:line="240" w:lineRule="auto"/>
        <w:jc w:val="center"/>
        <w:textAlignment w:val="auto"/>
        <w:rPr>
          <w:rFonts w:hint="eastAsia" w:ascii="方正小标宋简体" w:hAnsi="方正小标宋简体" w:eastAsia="方正小标宋简体" w:cs="方正小标宋简体"/>
          <w:b w:val="0"/>
          <w:bCs/>
          <w:color w:val="000000" w:themeColor="text1"/>
          <w:spacing w:val="20"/>
          <w:sz w:val="44"/>
          <w:szCs w:val="4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pacing w:val="20"/>
          <w:sz w:val="40"/>
          <w:szCs w:val="40"/>
          <w:highlight w:val="none"/>
          <w:lang w:val="en-US" w:eastAsia="zh-CN"/>
          <w14:textFill>
            <w14:solidFill>
              <w14:schemeClr w14:val="tx1"/>
            </w14:solidFill>
          </w14:textFill>
        </w:rPr>
        <w:t>（无机非金属新材料）</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一、建筑行业法律、法规</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《中华人民共和国建筑法》</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《中华人民共和国消防法》</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《中华人民共和国招标投标法》</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《中华人民共和国合同法》</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《中华人民共和国安全生产法》</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《建设工程质量管理条例》</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《建设工程安全生产管理体条例》</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《生产安全事故报告和调查处理条例》</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《中华人民共和国固体废物污染环境防治法》</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二、相关技术规范、标准</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《通用硅酸盐水泥》GB 175</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《抗硫酸盐硅酸盐水泥》GB/T 748</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《白色硅酸盐水泥》GB/T 2015</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《铝酸盐水泥》GB/T 201</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《硫铝酸盐水泥》GB/T 20472</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《建筑石膏》GB/T 9776</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《抹灰石膏》GB/T 28627</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《天然石膏》GB/T 5483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《烟气脱硫石膏》GB/T 37785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《用于水泥和混凝土中的粉煤灰》GB/T 1596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《用于水泥、砂浆和混凝土中的粒化高炉矿渣粉》GB/T 18046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《用于水泥和混凝土中的钢渣粉》GB/T 20491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《高强高性能混凝土用矿物外加剂》GB/T 18736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《砂浆和混凝土用硅灰》GB/T 27690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《建筑生石灰》JC/T 479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《建筑消石灰》JC/T 481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《用于水泥、砂浆和混凝土中的石灰石粉》GB/T 35164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《建设用砂》GB/T 14684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《普通混凝土用砂、石质量及检验方法标准》JGJ 52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《建设用卵石、碎石》GB/T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14685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《轻集料及其试验方法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第1部分：轻集料》GB/T 17431.1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《混凝土外加剂》GB 8076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《水泥基灌浆材料》JC/T 986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《水泥基灌浆材料应用技术规范》GB/T 50448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《钢筋连接用套筒灌浆料》JG/T 408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《预应力孔道灌浆剂》GB/T 25182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《混凝土用水标准》JGJ 63</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《普通混凝土配合比设计规程》JGJ 55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《混凝土物理力学性能试验方法标准》GB/T 50081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《普通混凝土拌合物性能试验方法》GB/T 50080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《普通混凝土长期性能和耐久性能试验方法》GB/T 50082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《混凝土结构现场检测技术标准》GB/T 50784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《钻芯法检测混凝土强度技术规程》JGJ/T 384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《钻芯检测离心高强混凝土抗压强度试验方法》GB/T 19496</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《砌筑砂浆配合比设计规程》JGJ/T 98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《建筑砂浆基本性能试验方法标准》JGJ/T 70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《预拌砂浆》GB/T 25181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《聚合物水泥防水砂浆》JC/T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984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《地面用水泥基自流平砂浆》JC/T 985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《无机防水堵漏材料》GB 23440</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《水泥基渗透结晶型防水材料》GB 18445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《烧结普通砖》GB/T 5101</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《烧结多孔砖和多孔砌块》GB/T 13544</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《烧结空心砖和空心砌块》GB/T 13545</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《烧结保温砖和保温砌块》GB/T 26538</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《非烧结垃圾尾矿砖》JC/T 422</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《蒸压粉煤灰砖》JC/T 239</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《蒸压粉煤灰多孔砖》GB/T 26541</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《承重混凝土多孔砖》GB/T 25779</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《混凝土实心砖》GB/T 21144</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《混凝土路面砖》GB/T 28635</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《烧结瓦》GB/T 21149</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《透水路面砖和透水路面板》GB/T 25993</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《石膏砌块》JC/T 698</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《轻集料混凝土小型空心砌块》GB/T 15229</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《蒸压加气混凝土砌块》GB/T 11968</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《蒸压加气混凝土板》GB/T 15762</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《石膏空心条板》JC/T 829</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《建筑隔墙用轻质条板通用技术要求》JG/T 169</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《建筑用轻质隔墙条板》GB/T 23451</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《住宅厨房和卫生间排烟（气）道制品》JG/T 194</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《自保温混凝土复合砌块》JG/T 407</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《装饰纸面石膏板》JC/T 997</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《先张法预应力混凝土管桩》GB/T 13476</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保</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温隔热砂浆》GB/T 26000</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《膨胀玻化微珠轻质砂浆》JG/T 283</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《玻化微珠保温隔热砂浆应用技术规程》JC/T 2164</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《膨胀玻化微珠》JC/T 1042</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《泡沫混凝土》JG/T 266</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《混凝土界面处理剂》JC/T 907</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《建筑外墙外保温用岩棉制品》GB/T 25975</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《建筑防火隔离带用岩棉制品》JC/T 2292</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《建筑外墙外保温防火隔离带技术规程》JG</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T</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 xml:space="preserve"> 289</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《绝热用玻璃棉及其制品》GB/T 13350</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《建筑绝热用玻璃棉制品》GB/T 17795</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《水泥基泡沫保温板》JC/T 2200</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《膨胀蛭石制品》JC/T 442</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《绝热用硅酸铝棉及其制品》GB/T 1640</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《复合硅酸盐绝热制品》JC/T 990</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《建筑用膨胀珍珠岩保温装饰复合板》JC/T 2421</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《保温防火复合板应用技术规程》JGJ/T 350</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《无机轻集料防火保温板通用技术要求》JG/T 435</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《真空绝热板》GB/T 37608</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《纤维增强硅酸钙板 第2部分：温石棉硅酸钙板》JC/T 564.2</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《钢筋混凝土阻锈剂》JT/T 537</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《预应力孔道灌浆剂》GB/T 25182</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《混凝土防冻剂》JC/T 475</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《砂浆、混凝土防水剂》JC/T 474</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《混凝土膨胀剂》GB/T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23439</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《喷射混凝土用速凝剂》GB/T 35159</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《抹灰砂浆技术规程》JGJ/T 220</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《烧结路面砖》GB/T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26001</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《镁渣硅酸盐水泥》GB/T 23933</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《硅酸盐水泥熟料》GB/T 21372</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《室内装修用水泥基胶结料》GB/T 40376</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《常压下泡沫水泥浆的制备及试验方法》GB/T 39533</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《水泥浆静胶凝强度测定方法》GB/T 39421</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《水泥抗海水侵蚀试验方法》GB/T 38140</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《轻质硫铝酸盐水泥混凝土》GB/T 37989</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《用于水泥和混凝土中的精炼渣粉》GB/T 33813</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《钢框架发泡水泥芯材复合板》GB/T 33499</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《免压蒸管桩硅酸盐水泥》GB/T 34189</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《铁尾矿砂》GB/T 31288</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《防辐射混凝土》GB/T 34008</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《活性粉末混凝土》GB/T 31387</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三、专业知识（包含设计</w:t>
      </w:r>
      <w:r>
        <w:rPr>
          <w:rFonts w:hint="eastAsia" w:ascii="黑体" w:hAnsi="黑体" w:eastAsia="黑体" w:cs="黑体"/>
          <w:color w:val="000000" w:themeColor="text1"/>
          <w:sz w:val="32"/>
          <w:szCs w:val="32"/>
          <w:highlight w:val="none"/>
          <w:lang w:eastAsia="zh-CN"/>
          <w14:textFill>
            <w14:solidFill>
              <w14:schemeClr w14:val="tx1"/>
            </w14:solidFill>
          </w14:textFill>
        </w:rPr>
        <w:t>、生产、应用</w:t>
      </w:r>
      <w:r>
        <w:rPr>
          <w:rFonts w:hint="eastAsia" w:ascii="黑体" w:hAnsi="黑体" w:eastAsia="黑体" w:cs="黑体"/>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根据实际情况掌握第二条中所列标准、规范所涉及材料的生产工艺、性能指标、用途等专业知识</w:t>
      </w:r>
    </w:p>
    <w:p>
      <w:pPr>
        <w:keepNext w:val="0"/>
        <w:keepLines w:val="0"/>
        <w:pageBreakBefore w:val="0"/>
        <w:widowControl w:val="0"/>
        <w:shd w:val="clear"/>
        <w:kinsoku/>
        <w:wordWrap/>
        <w:overflowPunct/>
        <w:topLinePunct w:val="0"/>
        <w:autoSpaceDE/>
        <w:autoSpaceDN/>
        <w:bidi w:val="0"/>
        <w:adjustRightInd/>
        <w:snapToGrid/>
        <w:spacing w:line="550"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（一）材料的生产</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了解材料的来源、生产工艺</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掌握材料的化学组成、结构</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掌握材料的生产过程控制参数及对性能的影响因素</w:t>
      </w:r>
    </w:p>
    <w:p>
      <w:pPr>
        <w:keepNext w:val="0"/>
        <w:keepLines w:val="0"/>
        <w:pageBreakBefore w:val="0"/>
        <w:widowControl w:val="0"/>
        <w:shd w:val="clear"/>
        <w:kinsoku/>
        <w:wordWrap/>
        <w:overflowPunct/>
        <w:topLinePunct w:val="0"/>
        <w:autoSpaceDE/>
        <w:autoSpaceDN/>
        <w:bidi w:val="0"/>
        <w:adjustRightInd/>
        <w:snapToGrid/>
        <w:spacing w:line="550"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（二）材料的技术指标</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掌握材料的质量控制指标</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掌握材料的检验方法</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掌握材料的检验参数</w:t>
      </w:r>
    </w:p>
    <w:p>
      <w:pPr>
        <w:keepNext w:val="0"/>
        <w:keepLines w:val="0"/>
        <w:pageBreakBefore w:val="0"/>
        <w:widowControl w:val="0"/>
        <w:shd w:val="clear"/>
        <w:kinsoku/>
        <w:wordWrap/>
        <w:overflowPunct/>
        <w:topLinePunct w:val="0"/>
        <w:autoSpaceDE/>
        <w:autoSpaceDN/>
        <w:bidi w:val="0"/>
        <w:adjustRightInd/>
        <w:snapToGrid/>
        <w:spacing w:line="550"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（三）材料的使用</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掌握材料的使用条件</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掌握材料的使用方法</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熟悉材料使用过程中的注意事项</w:t>
      </w:r>
    </w:p>
    <w:p>
      <w:pPr>
        <w:keepNext w:val="0"/>
        <w:keepLines w:val="0"/>
        <w:pageBreakBefore w:val="0"/>
        <w:widowControl w:val="0"/>
        <w:shd w:val="clear"/>
        <w:kinsoku/>
        <w:wordWrap/>
        <w:overflowPunct/>
        <w:topLinePunct w:val="0"/>
        <w:autoSpaceDE/>
        <w:autoSpaceDN/>
        <w:bidi w:val="0"/>
        <w:adjustRightInd/>
        <w:snapToGrid/>
        <w:spacing w:line="550"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（四）材料的复合</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熟悉不同材料复合使用的优势</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熟悉材料的性能、复合叠加效应</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掌握工业固废的合理利用</w:t>
      </w:r>
    </w:p>
    <w:p>
      <w:pPr>
        <w:keepNext w:val="0"/>
        <w:keepLines w:val="0"/>
        <w:pageBreakBefore w:val="0"/>
        <w:widowControl w:val="0"/>
        <w:shd w:val="clear"/>
        <w:kinsoku/>
        <w:wordWrap/>
        <w:overflowPunct/>
        <w:topLinePunct w:val="0"/>
        <w:autoSpaceDE/>
        <w:autoSpaceDN/>
        <w:bidi w:val="0"/>
        <w:adjustRightInd/>
        <w:snapToGrid/>
        <w:spacing w:line="550"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（五）材料的使用环境</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掌握不同材料的性能，根据不同环境条件合理选择所用材料</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掌握使用环境所要求材料的耐久性</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掌握节能降耗技术</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熟悉绿色建材的含义</w:t>
      </w:r>
    </w:p>
    <w:p>
      <w:pPr>
        <w:keepNext w:val="0"/>
        <w:keepLines w:val="0"/>
        <w:pageBreakBefore w:val="0"/>
        <w:widowControl w:val="0"/>
        <w:shd w:val="clear"/>
        <w:kinsoku/>
        <w:wordWrap/>
        <w:overflowPunct/>
        <w:topLinePunct w:val="0"/>
        <w:autoSpaceDE/>
        <w:autoSpaceDN/>
        <w:bidi w:val="0"/>
        <w:adjustRightInd/>
        <w:snapToGrid/>
        <w:spacing w:line="550"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（六）新材料的研发</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熟悉现有材料性能的不足之处</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掌握新材料发展的前沿动态</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掌握学科交叉、优势互补的研发技术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firstLine="640" w:firstLineChars="200"/>
        <w:jc w:val="both"/>
        <w:textAlignment w:val="auto"/>
        <w:outlineLvl w:val="9"/>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四、</w:t>
      </w: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住建行业新理念、新技术、新材料等前沿科学技术</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熟悉装配式建筑所用材料的要求</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熟悉海绵城市所用无机非金属新材料</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熟悉无机非金属新材料新技术</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了解无机胶凝材料超细化技术</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了解无机气凝胶的制备</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了解混凝土自修复技术</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了解生物建材新技术</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了解可循环利用新技术</w:t>
      </w:r>
    </w:p>
    <w:sectPr>
      <w:footerReference r:id="rId8" w:type="default"/>
      <w:pgSz w:w="11906" w:h="16838"/>
      <w:pgMar w:top="2098" w:right="1474" w:bottom="1984" w:left="1587" w:header="850" w:footer="1655" w:gutter="0"/>
      <w:pgNumType w:start="12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19"/>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3OWY0ZTBjMDVhNWRhOGUwZWI0YWVmMTkxMDQ4NTMifQ=="/>
  </w:docVars>
  <w:rsids>
    <w:rsidRoot w:val="00172A27"/>
    <w:rsid w:val="00080CE6"/>
    <w:rsid w:val="000A42F1"/>
    <w:rsid w:val="000D0474"/>
    <w:rsid w:val="000D457E"/>
    <w:rsid w:val="001061DB"/>
    <w:rsid w:val="00124097"/>
    <w:rsid w:val="00163BD7"/>
    <w:rsid w:val="00180042"/>
    <w:rsid w:val="001973BA"/>
    <w:rsid w:val="001B5B5F"/>
    <w:rsid w:val="001C0E4B"/>
    <w:rsid w:val="001C5EE6"/>
    <w:rsid w:val="001E3833"/>
    <w:rsid w:val="002C22CA"/>
    <w:rsid w:val="0034382A"/>
    <w:rsid w:val="003C18DC"/>
    <w:rsid w:val="003E3ECD"/>
    <w:rsid w:val="0040254C"/>
    <w:rsid w:val="004D3A97"/>
    <w:rsid w:val="005239C4"/>
    <w:rsid w:val="00545B9A"/>
    <w:rsid w:val="00624769"/>
    <w:rsid w:val="006252E5"/>
    <w:rsid w:val="006E26AA"/>
    <w:rsid w:val="007076DD"/>
    <w:rsid w:val="007C630E"/>
    <w:rsid w:val="00816028"/>
    <w:rsid w:val="00817BBD"/>
    <w:rsid w:val="00906E81"/>
    <w:rsid w:val="009425EC"/>
    <w:rsid w:val="00975266"/>
    <w:rsid w:val="009D552D"/>
    <w:rsid w:val="00A36B94"/>
    <w:rsid w:val="00AB591B"/>
    <w:rsid w:val="00AB5C83"/>
    <w:rsid w:val="00B2797A"/>
    <w:rsid w:val="00BC17DD"/>
    <w:rsid w:val="00C0332E"/>
    <w:rsid w:val="00CB2BBB"/>
    <w:rsid w:val="00D17BBD"/>
    <w:rsid w:val="00D23E1E"/>
    <w:rsid w:val="00D264C8"/>
    <w:rsid w:val="00D52683"/>
    <w:rsid w:val="00DA6A5B"/>
    <w:rsid w:val="00DC7836"/>
    <w:rsid w:val="00E97E5F"/>
    <w:rsid w:val="00FE7A4B"/>
    <w:rsid w:val="019B5B54"/>
    <w:rsid w:val="020032C5"/>
    <w:rsid w:val="021A6C4F"/>
    <w:rsid w:val="0243737A"/>
    <w:rsid w:val="03082F4B"/>
    <w:rsid w:val="037A731A"/>
    <w:rsid w:val="03B94246"/>
    <w:rsid w:val="03DA26E1"/>
    <w:rsid w:val="0630697D"/>
    <w:rsid w:val="064912DD"/>
    <w:rsid w:val="07A34069"/>
    <w:rsid w:val="08861819"/>
    <w:rsid w:val="088E41E3"/>
    <w:rsid w:val="093614EE"/>
    <w:rsid w:val="0A17053D"/>
    <w:rsid w:val="0A201769"/>
    <w:rsid w:val="0A61295B"/>
    <w:rsid w:val="0A822D84"/>
    <w:rsid w:val="0B501517"/>
    <w:rsid w:val="0B627D5D"/>
    <w:rsid w:val="0C547101"/>
    <w:rsid w:val="0C695EF9"/>
    <w:rsid w:val="0CFB1B1D"/>
    <w:rsid w:val="0DFB4C18"/>
    <w:rsid w:val="0F591FAB"/>
    <w:rsid w:val="0F6E6208"/>
    <w:rsid w:val="10450D9D"/>
    <w:rsid w:val="112D0218"/>
    <w:rsid w:val="11D57FA5"/>
    <w:rsid w:val="12A838E2"/>
    <w:rsid w:val="12FB2185"/>
    <w:rsid w:val="147B09DD"/>
    <w:rsid w:val="14BB6C25"/>
    <w:rsid w:val="15C33647"/>
    <w:rsid w:val="15CF3630"/>
    <w:rsid w:val="15D703E1"/>
    <w:rsid w:val="160B0898"/>
    <w:rsid w:val="169D12DA"/>
    <w:rsid w:val="16C3238B"/>
    <w:rsid w:val="17734556"/>
    <w:rsid w:val="17E7717C"/>
    <w:rsid w:val="18CB6B20"/>
    <w:rsid w:val="19F94F44"/>
    <w:rsid w:val="1A0C2EC9"/>
    <w:rsid w:val="1A92314F"/>
    <w:rsid w:val="1C0E5505"/>
    <w:rsid w:val="1CE93560"/>
    <w:rsid w:val="1D6357BE"/>
    <w:rsid w:val="1DAC6CA4"/>
    <w:rsid w:val="1DE44FB6"/>
    <w:rsid w:val="1E4713E6"/>
    <w:rsid w:val="1EC81FB3"/>
    <w:rsid w:val="1F330EF8"/>
    <w:rsid w:val="1FC7701A"/>
    <w:rsid w:val="21C05F92"/>
    <w:rsid w:val="2247070F"/>
    <w:rsid w:val="22F9129A"/>
    <w:rsid w:val="23541595"/>
    <w:rsid w:val="235637C8"/>
    <w:rsid w:val="235E7D99"/>
    <w:rsid w:val="23A279C1"/>
    <w:rsid w:val="255B50CF"/>
    <w:rsid w:val="25AA43B4"/>
    <w:rsid w:val="25E97009"/>
    <w:rsid w:val="25FD1E4A"/>
    <w:rsid w:val="267E0CAB"/>
    <w:rsid w:val="2816138E"/>
    <w:rsid w:val="28D86AA1"/>
    <w:rsid w:val="29234346"/>
    <w:rsid w:val="292F44DF"/>
    <w:rsid w:val="297B7724"/>
    <w:rsid w:val="2983398A"/>
    <w:rsid w:val="29CC5751"/>
    <w:rsid w:val="29F80D74"/>
    <w:rsid w:val="2A472694"/>
    <w:rsid w:val="2A5C1303"/>
    <w:rsid w:val="2AF61758"/>
    <w:rsid w:val="2BBD4F03"/>
    <w:rsid w:val="2D2C33B6"/>
    <w:rsid w:val="2D590758"/>
    <w:rsid w:val="2DEB4EB8"/>
    <w:rsid w:val="2E190FA2"/>
    <w:rsid w:val="2E821421"/>
    <w:rsid w:val="2F3631DC"/>
    <w:rsid w:val="30040BBB"/>
    <w:rsid w:val="30106A66"/>
    <w:rsid w:val="3029717C"/>
    <w:rsid w:val="30987891"/>
    <w:rsid w:val="30E738F1"/>
    <w:rsid w:val="30F47322"/>
    <w:rsid w:val="33005F61"/>
    <w:rsid w:val="334506C6"/>
    <w:rsid w:val="337B60F0"/>
    <w:rsid w:val="343914F6"/>
    <w:rsid w:val="351A66F7"/>
    <w:rsid w:val="36343401"/>
    <w:rsid w:val="36A36665"/>
    <w:rsid w:val="38686121"/>
    <w:rsid w:val="393A1342"/>
    <w:rsid w:val="395B6A4C"/>
    <w:rsid w:val="39E02DC7"/>
    <w:rsid w:val="3A8E15F7"/>
    <w:rsid w:val="3AD44DA5"/>
    <w:rsid w:val="3B045E5F"/>
    <w:rsid w:val="3B102323"/>
    <w:rsid w:val="3B772CBD"/>
    <w:rsid w:val="3BC76F3E"/>
    <w:rsid w:val="3CCC056A"/>
    <w:rsid w:val="3D032BD4"/>
    <w:rsid w:val="3DD253BE"/>
    <w:rsid w:val="3E2F728D"/>
    <w:rsid w:val="3E6D3687"/>
    <w:rsid w:val="3E703177"/>
    <w:rsid w:val="3EBF4285"/>
    <w:rsid w:val="3FF1296F"/>
    <w:rsid w:val="40752CF1"/>
    <w:rsid w:val="407927B7"/>
    <w:rsid w:val="40995AEB"/>
    <w:rsid w:val="420D5BE6"/>
    <w:rsid w:val="4233779E"/>
    <w:rsid w:val="426042E3"/>
    <w:rsid w:val="43231A76"/>
    <w:rsid w:val="434E630F"/>
    <w:rsid w:val="43946C36"/>
    <w:rsid w:val="43AE4585"/>
    <w:rsid w:val="43BA2824"/>
    <w:rsid w:val="46724ED8"/>
    <w:rsid w:val="467B0A8F"/>
    <w:rsid w:val="46CC1A13"/>
    <w:rsid w:val="46DA4AB1"/>
    <w:rsid w:val="47150BB4"/>
    <w:rsid w:val="477E06B3"/>
    <w:rsid w:val="47D303FC"/>
    <w:rsid w:val="47E50732"/>
    <w:rsid w:val="48445108"/>
    <w:rsid w:val="48887F2A"/>
    <w:rsid w:val="48C907DC"/>
    <w:rsid w:val="498A0C8B"/>
    <w:rsid w:val="4AC12311"/>
    <w:rsid w:val="4B427C4A"/>
    <w:rsid w:val="4B73550D"/>
    <w:rsid w:val="4BA72FED"/>
    <w:rsid w:val="4BAC3563"/>
    <w:rsid w:val="4BD52EB0"/>
    <w:rsid w:val="4C752573"/>
    <w:rsid w:val="4CEE1E37"/>
    <w:rsid w:val="4D65006C"/>
    <w:rsid w:val="4DA93FB0"/>
    <w:rsid w:val="4DAA307F"/>
    <w:rsid w:val="4DBE4A74"/>
    <w:rsid w:val="4F7E11AF"/>
    <w:rsid w:val="4FA1163E"/>
    <w:rsid w:val="4FB8672C"/>
    <w:rsid w:val="4FE07F37"/>
    <w:rsid w:val="506F328F"/>
    <w:rsid w:val="51FC1834"/>
    <w:rsid w:val="53306A29"/>
    <w:rsid w:val="53706831"/>
    <w:rsid w:val="5371417F"/>
    <w:rsid w:val="541F3109"/>
    <w:rsid w:val="5484459F"/>
    <w:rsid w:val="54B34E1B"/>
    <w:rsid w:val="55B54E2D"/>
    <w:rsid w:val="55B94FAC"/>
    <w:rsid w:val="55E00680"/>
    <w:rsid w:val="55F3020A"/>
    <w:rsid w:val="560A5808"/>
    <w:rsid w:val="571F7B99"/>
    <w:rsid w:val="57764C69"/>
    <w:rsid w:val="578A30A4"/>
    <w:rsid w:val="579A4BE7"/>
    <w:rsid w:val="581E44A5"/>
    <w:rsid w:val="59C776DD"/>
    <w:rsid w:val="5A3A51DE"/>
    <w:rsid w:val="5AD310CD"/>
    <w:rsid w:val="5B663FB6"/>
    <w:rsid w:val="5C19301D"/>
    <w:rsid w:val="5C6D1F9E"/>
    <w:rsid w:val="5CCF0236"/>
    <w:rsid w:val="5D361F71"/>
    <w:rsid w:val="5D592AA0"/>
    <w:rsid w:val="5D69229E"/>
    <w:rsid w:val="5D804008"/>
    <w:rsid w:val="5E3E445F"/>
    <w:rsid w:val="5F3A56E2"/>
    <w:rsid w:val="5F493352"/>
    <w:rsid w:val="5F6917F1"/>
    <w:rsid w:val="5FF81124"/>
    <w:rsid w:val="606200AE"/>
    <w:rsid w:val="609B031B"/>
    <w:rsid w:val="62AA4D98"/>
    <w:rsid w:val="632A177C"/>
    <w:rsid w:val="634B152B"/>
    <w:rsid w:val="636724EC"/>
    <w:rsid w:val="63685953"/>
    <w:rsid w:val="640B7D22"/>
    <w:rsid w:val="65302769"/>
    <w:rsid w:val="65324D55"/>
    <w:rsid w:val="672047E0"/>
    <w:rsid w:val="676703D3"/>
    <w:rsid w:val="6778714C"/>
    <w:rsid w:val="67CE21CC"/>
    <w:rsid w:val="67EA1118"/>
    <w:rsid w:val="68034076"/>
    <w:rsid w:val="68A35DD4"/>
    <w:rsid w:val="68F4037D"/>
    <w:rsid w:val="690D0B4D"/>
    <w:rsid w:val="69B81A49"/>
    <w:rsid w:val="69F84D8A"/>
    <w:rsid w:val="6A8A37A0"/>
    <w:rsid w:val="6B5C3DF8"/>
    <w:rsid w:val="6B60464D"/>
    <w:rsid w:val="6BB53D59"/>
    <w:rsid w:val="6BC06485"/>
    <w:rsid w:val="6BD10E4A"/>
    <w:rsid w:val="6C043404"/>
    <w:rsid w:val="6C1B4816"/>
    <w:rsid w:val="6D080448"/>
    <w:rsid w:val="6DD3305F"/>
    <w:rsid w:val="6DD4729B"/>
    <w:rsid w:val="6E1D6E88"/>
    <w:rsid w:val="6E380D0C"/>
    <w:rsid w:val="6EAB3C78"/>
    <w:rsid w:val="6EAF35A5"/>
    <w:rsid w:val="6F580AC3"/>
    <w:rsid w:val="6FCF744E"/>
    <w:rsid w:val="71123AEB"/>
    <w:rsid w:val="716E3DBA"/>
    <w:rsid w:val="72105F9F"/>
    <w:rsid w:val="7276369B"/>
    <w:rsid w:val="72D834C1"/>
    <w:rsid w:val="73CB1AEB"/>
    <w:rsid w:val="74EE0377"/>
    <w:rsid w:val="75693EA1"/>
    <w:rsid w:val="759F4B7B"/>
    <w:rsid w:val="75B93098"/>
    <w:rsid w:val="76193EF0"/>
    <w:rsid w:val="775D77E5"/>
    <w:rsid w:val="77DB152D"/>
    <w:rsid w:val="79365D69"/>
    <w:rsid w:val="7A1E4EA7"/>
    <w:rsid w:val="7C283B07"/>
    <w:rsid w:val="7C4C284C"/>
    <w:rsid w:val="7EFA2E85"/>
    <w:rsid w:val="7EFB74CF"/>
    <w:rsid w:val="7F8A5140"/>
    <w:rsid w:val="7FA01599"/>
    <w:rsid w:val="7FD5228B"/>
    <w:rsid w:val="7FF06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60" w:lineRule="exact"/>
      <w:jc w:val="left"/>
      <w:outlineLvl w:val="0"/>
    </w:pPr>
    <w:rPr>
      <w:rFonts w:ascii="Times New Roman" w:hAnsi="Times New Roman" w:eastAsia="黑体"/>
      <w:b/>
      <w:bCs/>
      <w:kern w:val="44"/>
      <w:sz w:val="32"/>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 w:type="paragraph" w:customStyle="1" w:styleId="8">
    <w:name w:val="Body text|1"/>
    <w:basedOn w:val="1"/>
    <w:qFormat/>
    <w:uiPriority w:val="0"/>
    <w:pPr>
      <w:spacing w:after="1260"/>
    </w:pPr>
    <w:rPr>
      <w:rFonts w:ascii="宋体" w:hAnsi="宋体" w:eastAsia="宋体" w:cs="宋体"/>
      <w:b/>
      <w:bCs/>
      <w:sz w:val="32"/>
      <w:szCs w:val="32"/>
      <w:lang w:val="zh-TW" w:eastAsia="zh-TW" w:bidi="zh-TW"/>
    </w:rPr>
  </w:style>
  <w:style w:type="paragraph" w:customStyle="1" w:styleId="9">
    <w:name w:val="Body text|2"/>
    <w:basedOn w:val="1"/>
    <w:qFormat/>
    <w:uiPriority w:val="0"/>
    <w:pPr>
      <w:spacing w:line="581" w:lineRule="exact"/>
      <w:ind w:firstLine="640"/>
    </w:pPr>
    <w:rPr>
      <w:sz w:val="32"/>
      <w:szCs w:val="32"/>
      <w:lang w:val="zh-TW" w:eastAsia="zh-TW" w:bidi="zh-TW"/>
    </w:rPr>
  </w:style>
  <w:style w:type="paragraph" w:customStyle="1" w:styleId="10">
    <w:name w:val="Header or footer|1"/>
    <w:basedOn w:val="1"/>
    <w:qFormat/>
    <w:uiPriority w:val="0"/>
    <w:rPr>
      <w:sz w:val="28"/>
      <w:szCs w:val="28"/>
      <w:lang w:val="zh-TW" w:eastAsia="zh-TW" w:bidi="zh-TW"/>
    </w:rPr>
  </w:style>
  <w:style w:type="paragraph" w:customStyle="1" w:styleId="11">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148</Pages>
  <Words>42362</Words>
  <Characters>49293</Characters>
  <Lines>62</Lines>
  <Paragraphs>17</Paragraphs>
  <TotalTime>2</TotalTime>
  <ScaleCrop>false</ScaleCrop>
  <LinksUpToDate>false</LinksUpToDate>
  <CharactersWithSpaces>50393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2021-03-03T13:44:00Z</dcterms:created>
  <dc:creator>武 强</dc:creator>
  <cp:lastModifiedBy>Administrator</cp:lastModifiedBy>
  <cp:lastPrinted>2022-05-20T08:41:00Z</cp:lastPrinted>
  <dcterms:modified xsi:type="dcterms:W3CDTF">2022-05-23T06:35:35Z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8277042017FE42B09A536644E5513A66</vt:lpwstr>
  </property>
</Properties>
</file>